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315D7">
      <w:pPr>
        <w:pStyle w:val="8"/>
        <w:rPr>
          <w:rFonts w:hint="eastAsia" w:ascii="宋体" w:hAnsi="宋体" w:eastAsia="宋体" w:cs="宋体"/>
          <w:color w:val="auto"/>
          <w:highlight w:val="none"/>
          <w:lang w:val="en-US" w:eastAsia="zh-Hans"/>
        </w:rPr>
      </w:pPr>
      <w:r>
        <w:rPr>
          <w:color w:val="auto"/>
          <w:sz w:val="20"/>
          <w:highlight w:val="none"/>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-36830</wp:posOffset>
                </wp:positionV>
                <wp:extent cx="1294765" cy="485775"/>
                <wp:effectExtent l="4445" t="4445" r="15240" b="5080"/>
                <wp:wrapNone/>
                <wp:docPr id="1" name="文本框 1"/>
                <wp:cNvGraphicFramePr/>
                <a:graphic xmlns:a="http://schemas.openxmlformats.org/drawingml/2006/main">
                  <a:graphicData uri="http://schemas.microsoft.com/office/word/2010/wordprocessingShape">
                    <wps:wsp>
                      <wps:cNvSpPr txBox="1"/>
                      <wps:spPr>
                        <a:xfrm>
                          <a:off x="794385" y="877570"/>
                          <a:ext cx="1294765" cy="4857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A9A12AB">
                            <w:pPr>
                              <w:keepNext w:val="0"/>
                              <w:keepLines w:val="0"/>
                              <w:pageBreakBefore w:val="0"/>
                              <w:widowControl/>
                              <w:kinsoku/>
                              <w:wordWrap/>
                              <w:overflowPunct/>
                              <w:topLinePunct w:val="0"/>
                              <w:bidi w:val="0"/>
                              <w:adjustRightInd w:val="0"/>
                              <w:snapToGrid w:val="0"/>
                              <w:spacing w:before="0" w:beforeLines="50" w:after="0" w:afterLines="5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征 求 意 见 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3pt;margin-top:-2.9pt;height:38.25pt;width:101.95pt;z-index:251659264;mso-width-relative:page;mso-height-relative:page;" fillcolor="#FFFFFF [3201]" filled="t" stroked="t" coordsize="21600,21600" o:gfxdata="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A&#10;Ew0v1QAAAAgBAAAPAAAAAAAAAAEAIAAAACIAAABkcnMvZG93bnJldi54bWxQSwECFAAUAAAACACH&#10;TuJA5hBT1GACAADBBAAADgAAAAAAAAABACAAAAAkAQAAZHJzL2Uyb0RvYy54bWxQSwUGAAAAAAYA&#10;BgBZAQAA9gUAAAAA&#10;">
                <v:fill on="t" focussize="0,0"/>
                <v:stroke weight="0.5pt" color="#000000 [3204]" joinstyle="round"/>
                <v:imagedata o:title=""/>
                <o:lock v:ext="edit" aspectratio="f"/>
                <v:textbox>
                  <w:txbxContent>
                    <w:p w14:paraId="4A9A12AB">
                      <w:pPr>
                        <w:keepNext w:val="0"/>
                        <w:keepLines w:val="0"/>
                        <w:pageBreakBefore w:val="0"/>
                        <w:widowControl/>
                        <w:kinsoku/>
                        <w:wordWrap/>
                        <w:overflowPunct/>
                        <w:topLinePunct w:val="0"/>
                        <w:bidi w:val="0"/>
                        <w:adjustRightInd w:val="0"/>
                        <w:snapToGrid w:val="0"/>
                        <w:spacing w:before="0" w:beforeLines="50" w:after="0" w:afterLines="5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征 求 意 见 稿</w:t>
                      </w:r>
                    </w:p>
                  </w:txbxContent>
                </v:textbox>
              </v:shape>
            </w:pict>
          </mc:Fallback>
        </mc:AlternateContent>
      </w:r>
      <w:r>
        <w:rPr>
          <w:rFonts w:hint="eastAsia" w:ascii="宋体" w:hAnsi="宋体" w:eastAsia="宋体" w:cs="宋体"/>
          <w:color w:val="auto"/>
          <w:highlight w:val="none"/>
        </w:rPr>
        <w:br w:type="textWrapping"/>
      </w:r>
    </w:p>
    <w:p w14:paraId="741DCDE1">
      <w:pPr>
        <w:pStyle w:val="8"/>
        <w:jc w:val="center"/>
        <w:outlineLvl w:val="0"/>
        <w:rPr>
          <w:rFonts w:hint="eastAsia" w:ascii="宋体" w:hAnsi="宋体" w:eastAsia="宋体" w:cs="宋体"/>
          <w:b/>
          <w:color w:val="auto"/>
          <w:sz w:val="60"/>
          <w:szCs w:val="24"/>
          <w:highlight w:val="none"/>
        </w:rPr>
      </w:pPr>
    </w:p>
    <w:p w14:paraId="2575CD60">
      <w:pPr>
        <w:pStyle w:val="8"/>
        <w:jc w:val="center"/>
        <w:outlineLvl w:val="0"/>
        <w:rPr>
          <w:rFonts w:hint="eastAsia" w:ascii="宋体" w:hAnsi="宋体" w:eastAsia="宋体" w:cs="宋体"/>
          <w:color w:val="auto"/>
          <w:sz w:val="24"/>
          <w:szCs w:val="24"/>
          <w:highlight w:val="none"/>
        </w:rPr>
      </w:pPr>
      <w:r>
        <w:rPr>
          <w:rFonts w:hint="eastAsia" w:ascii="宋体" w:hAnsi="宋体" w:eastAsia="宋体" w:cs="宋体"/>
          <w:b/>
          <w:color w:val="auto"/>
          <w:sz w:val="60"/>
          <w:szCs w:val="24"/>
          <w:highlight w:val="none"/>
        </w:rPr>
        <w:t>福建省政府采购</w:t>
      </w:r>
    </w:p>
    <w:p w14:paraId="1CC738BD">
      <w:pPr>
        <w:pStyle w:val="8"/>
        <w:jc w:val="center"/>
        <w:outlineLvl w:val="0"/>
        <w:rPr>
          <w:rFonts w:hint="eastAsia" w:ascii="宋体" w:hAnsi="宋体" w:eastAsia="宋体" w:cs="宋体"/>
          <w:color w:val="auto"/>
          <w:sz w:val="24"/>
          <w:szCs w:val="24"/>
          <w:highlight w:val="none"/>
        </w:rPr>
      </w:pPr>
      <w:r>
        <w:rPr>
          <w:rFonts w:hint="eastAsia" w:ascii="宋体" w:hAnsi="宋体" w:eastAsia="宋体" w:cs="宋体"/>
          <w:b/>
          <w:color w:val="auto"/>
          <w:sz w:val="60"/>
          <w:szCs w:val="24"/>
          <w:highlight w:val="none"/>
        </w:rPr>
        <w:t>货物和服务项目</w:t>
      </w:r>
    </w:p>
    <w:p w14:paraId="264A634A">
      <w:pPr>
        <w:pStyle w:val="8"/>
        <w:jc w:val="center"/>
        <w:outlineLvl w:val="0"/>
        <w:rPr>
          <w:rFonts w:hint="eastAsia" w:ascii="宋体" w:hAnsi="宋体" w:eastAsia="宋体" w:cs="宋体"/>
          <w:b/>
          <w:color w:val="auto"/>
          <w:sz w:val="60"/>
          <w:szCs w:val="24"/>
          <w:highlight w:val="none"/>
        </w:rPr>
      </w:pPr>
      <w:r>
        <w:rPr>
          <w:rFonts w:hint="eastAsia" w:ascii="宋体" w:hAnsi="宋体" w:eastAsia="宋体" w:cs="宋体"/>
          <w:b/>
          <w:color w:val="auto"/>
          <w:sz w:val="60"/>
          <w:szCs w:val="24"/>
          <w:highlight w:val="none"/>
        </w:rPr>
        <w:t>公开招标文件</w:t>
      </w:r>
    </w:p>
    <w:p w14:paraId="47CEF095">
      <w:pPr>
        <w:pStyle w:val="8"/>
        <w:jc w:val="center"/>
        <w:outlineLvl w:val="0"/>
        <w:rPr>
          <w:rFonts w:hint="eastAsia" w:ascii="宋体" w:hAnsi="宋体" w:eastAsia="宋体" w:cs="宋体"/>
          <w:b/>
          <w:color w:val="auto"/>
          <w:sz w:val="60"/>
          <w:szCs w:val="24"/>
          <w:highlight w:val="none"/>
        </w:rPr>
      </w:pPr>
    </w:p>
    <w:p w14:paraId="66B8B6DE">
      <w:pPr>
        <w:pStyle w:val="8"/>
        <w:jc w:val="center"/>
        <w:outlineLvl w:val="0"/>
        <w:rPr>
          <w:rFonts w:hint="eastAsia" w:ascii="宋体" w:hAnsi="宋体" w:eastAsia="宋体" w:cs="宋体"/>
          <w:b/>
          <w:color w:val="auto"/>
          <w:sz w:val="60"/>
          <w:szCs w:val="24"/>
          <w:highlight w:val="none"/>
        </w:rPr>
      </w:pPr>
    </w:p>
    <w:p w14:paraId="608E9836">
      <w:pPr>
        <w:pStyle w:val="8"/>
        <w:jc w:val="center"/>
        <w:outlineLvl w:val="0"/>
        <w:rPr>
          <w:rFonts w:hint="eastAsia" w:ascii="宋体" w:hAnsi="宋体" w:eastAsia="宋体" w:cs="宋体"/>
          <w:b/>
          <w:color w:val="auto"/>
          <w:sz w:val="60"/>
          <w:szCs w:val="24"/>
          <w:highlight w:val="none"/>
        </w:rPr>
      </w:pPr>
    </w:p>
    <w:p w14:paraId="7B20D08A">
      <w:pPr>
        <w:pStyle w:val="8"/>
        <w:jc w:val="center"/>
        <w:outlineLvl w:val="2"/>
        <w:rPr>
          <w:rFonts w:hint="eastAsia" w:ascii="宋体" w:hAnsi="宋体" w:eastAsia="宋体" w:cs="宋体"/>
          <w:color w:val="auto"/>
          <w:sz w:val="21"/>
          <w:szCs w:val="21"/>
          <w:highlight w:val="none"/>
          <w:lang w:eastAsia="zh-CN"/>
        </w:rPr>
      </w:pPr>
      <w:r>
        <w:rPr>
          <w:rFonts w:hint="eastAsia" w:ascii="宋体" w:hAnsi="宋体" w:eastAsia="宋体" w:cs="宋体"/>
          <w:b/>
          <w:color w:val="auto"/>
          <w:sz w:val="32"/>
          <w:szCs w:val="21"/>
          <w:highlight w:val="none"/>
        </w:rPr>
        <w:t>项目名称：</w:t>
      </w:r>
      <w:r>
        <w:rPr>
          <w:rFonts w:hint="eastAsia" w:ascii="宋体" w:hAnsi="宋体" w:eastAsia="宋体" w:cs="宋体"/>
          <w:b/>
          <w:color w:val="auto"/>
          <w:sz w:val="32"/>
          <w:szCs w:val="21"/>
          <w:highlight w:val="none"/>
          <w:lang w:eastAsia="zh-CN"/>
        </w:rPr>
        <w:t>晋江市晋兴职业中专学校2025-2028年教材征订采购</w:t>
      </w:r>
    </w:p>
    <w:p w14:paraId="0BEA1840">
      <w:pPr>
        <w:pStyle w:val="8"/>
        <w:jc w:val="center"/>
        <w:outlineLvl w:val="2"/>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32"/>
          <w:szCs w:val="21"/>
          <w:highlight w:val="none"/>
        </w:rPr>
        <w:t>备案编号</w:t>
      </w:r>
      <w:r>
        <w:rPr>
          <w:rFonts w:hint="eastAsia" w:ascii="宋体" w:hAnsi="宋体" w:eastAsia="宋体" w:cs="宋体"/>
          <w:b/>
          <w:color w:val="auto"/>
          <w:sz w:val="32"/>
          <w:szCs w:val="21"/>
          <w:highlight w:val="none"/>
        </w:rPr>
        <w:t>：</w:t>
      </w:r>
      <w:r>
        <w:rPr>
          <w:rFonts w:hint="eastAsia" w:ascii="宋体" w:hAnsi="宋体" w:eastAsia="宋体" w:cs="宋体"/>
          <w:b/>
          <w:color w:val="auto"/>
          <w:sz w:val="32"/>
          <w:szCs w:val="21"/>
          <w:highlight w:val="none"/>
          <w:lang w:val="en-US" w:eastAsia="zh-CN"/>
        </w:rPr>
        <w:t>XXXXXXXX</w:t>
      </w:r>
    </w:p>
    <w:p w14:paraId="72C8504D">
      <w:pPr>
        <w:pStyle w:val="8"/>
        <w:jc w:val="center"/>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32"/>
          <w:szCs w:val="21"/>
          <w:highlight w:val="none"/>
        </w:rPr>
        <w:t>项目编号：[350582]PC[GK]20250</w:t>
      </w:r>
      <w:r>
        <w:rPr>
          <w:rFonts w:hint="eastAsia" w:ascii="宋体" w:hAnsi="宋体" w:eastAsia="宋体" w:cs="宋体"/>
          <w:b/>
          <w:color w:val="auto"/>
          <w:sz w:val="32"/>
          <w:szCs w:val="21"/>
          <w:highlight w:val="none"/>
          <w:lang w:val="en-US" w:eastAsia="zh-CN"/>
        </w:rPr>
        <w:t>XX</w:t>
      </w:r>
    </w:p>
    <w:p w14:paraId="7453D218">
      <w:pPr>
        <w:pStyle w:val="8"/>
        <w:jc w:val="center"/>
        <w:outlineLvl w:val="2"/>
        <w:rPr>
          <w:rFonts w:hint="eastAsia" w:ascii="宋体" w:hAnsi="宋体" w:eastAsia="宋体" w:cs="宋体"/>
          <w:b/>
          <w:color w:val="auto"/>
          <w:sz w:val="32"/>
          <w:szCs w:val="21"/>
          <w:highlight w:val="none"/>
        </w:rPr>
      </w:pPr>
    </w:p>
    <w:p w14:paraId="4E2BF726">
      <w:pPr>
        <w:pStyle w:val="8"/>
        <w:jc w:val="center"/>
        <w:outlineLvl w:val="2"/>
        <w:rPr>
          <w:rFonts w:hint="eastAsia" w:ascii="宋体" w:hAnsi="宋体" w:eastAsia="宋体" w:cs="宋体"/>
          <w:b/>
          <w:color w:val="auto"/>
          <w:sz w:val="32"/>
          <w:szCs w:val="21"/>
          <w:highlight w:val="none"/>
        </w:rPr>
      </w:pPr>
    </w:p>
    <w:p w14:paraId="3390A04F">
      <w:pPr>
        <w:pStyle w:val="8"/>
        <w:jc w:val="center"/>
        <w:outlineLvl w:val="2"/>
        <w:rPr>
          <w:rFonts w:hint="eastAsia" w:ascii="宋体" w:hAnsi="宋体" w:eastAsia="宋体" w:cs="宋体"/>
          <w:b/>
          <w:color w:val="auto"/>
          <w:sz w:val="32"/>
          <w:szCs w:val="21"/>
          <w:highlight w:val="none"/>
        </w:rPr>
      </w:pPr>
    </w:p>
    <w:p w14:paraId="699F56A5">
      <w:pPr>
        <w:pStyle w:val="8"/>
        <w:jc w:val="center"/>
        <w:outlineLvl w:val="2"/>
        <w:rPr>
          <w:rFonts w:hint="eastAsia" w:ascii="宋体" w:hAnsi="宋体" w:eastAsia="宋体" w:cs="宋体"/>
          <w:color w:val="auto"/>
          <w:sz w:val="21"/>
          <w:szCs w:val="21"/>
          <w:highlight w:val="none"/>
        </w:rPr>
      </w:pPr>
      <w:r>
        <w:rPr>
          <w:rFonts w:hint="eastAsia" w:ascii="宋体" w:hAnsi="宋体" w:eastAsia="宋体" w:cs="宋体"/>
          <w:b/>
          <w:color w:val="auto"/>
          <w:sz w:val="32"/>
          <w:szCs w:val="21"/>
          <w:highlight w:val="none"/>
        </w:rPr>
        <w:t>采购人：晋江市晋兴职业中专学校</w:t>
      </w:r>
    </w:p>
    <w:p w14:paraId="3585B95E">
      <w:pPr>
        <w:pStyle w:val="8"/>
        <w:jc w:val="center"/>
        <w:outlineLvl w:val="2"/>
        <w:rPr>
          <w:rFonts w:hint="eastAsia" w:ascii="宋体" w:hAnsi="宋体" w:eastAsia="宋体" w:cs="宋体"/>
          <w:color w:val="auto"/>
          <w:sz w:val="21"/>
          <w:szCs w:val="21"/>
          <w:highlight w:val="none"/>
        </w:rPr>
      </w:pPr>
      <w:r>
        <w:rPr>
          <w:rFonts w:hint="eastAsia" w:ascii="宋体" w:hAnsi="宋体" w:eastAsia="宋体" w:cs="宋体"/>
          <w:b/>
          <w:color w:val="auto"/>
          <w:sz w:val="32"/>
          <w:szCs w:val="21"/>
          <w:highlight w:val="none"/>
        </w:rPr>
        <w:t>代理机构：福建平诚工程造价咨询有限公司</w:t>
      </w:r>
    </w:p>
    <w:p w14:paraId="696ADD7F">
      <w:pPr>
        <w:pStyle w:val="8"/>
        <w:jc w:val="center"/>
        <w:outlineLvl w:val="2"/>
        <w:rPr>
          <w:rFonts w:hint="eastAsia" w:ascii="宋体" w:hAnsi="宋体" w:eastAsia="宋体" w:cs="宋体"/>
          <w:color w:val="auto"/>
          <w:sz w:val="21"/>
          <w:szCs w:val="21"/>
          <w:highlight w:val="none"/>
        </w:rPr>
      </w:pPr>
      <w:r>
        <w:rPr>
          <w:rFonts w:hint="eastAsia" w:ascii="宋体" w:hAnsi="宋体" w:eastAsia="宋体" w:cs="宋体"/>
          <w:b/>
          <w:color w:val="auto"/>
          <w:sz w:val="32"/>
          <w:szCs w:val="21"/>
          <w:highlight w:val="none"/>
        </w:rPr>
        <w:t>编制时间：2025年0</w:t>
      </w:r>
      <w:r>
        <w:rPr>
          <w:rFonts w:hint="eastAsia" w:ascii="宋体" w:hAnsi="宋体" w:eastAsia="宋体" w:cs="宋体"/>
          <w:b/>
          <w:color w:val="auto"/>
          <w:sz w:val="32"/>
          <w:szCs w:val="21"/>
          <w:highlight w:val="none"/>
          <w:lang w:val="en-US" w:eastAsia="zh-CN"/>
        </w:rPr>
        <w:t>6</w:t>
      </w:r>
      <w:r>
        <w:rPr>
          <w:rFonts w:hint="eastAsia" w:ascii="宋体" w:hAnsi="宋体" w:eastAsia="宋体" w:cs="宋体"/>
          <w:b/>
          <w:color w:val="auto"/>
          <w:sz w:val="32"/>
          <w:szCs w:val="21"/>
          <w:highlight w:val="none"/>
        </w:rPr>
        <w:t>月</w:t>
      </w:r>
    </w:p>
    <w:p w14:paraId="4A289350">
      <w:pPr>
        <w:pStyle w:val="8"/>
        <w:rPr>
          <w:rFonts w:hint="eastAsia" w:ascii="宋体" w:hAnsi="宋体" w:eastAsia="宋体" w:cs="宋体"/>
          <w:color w:val="auto"/>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br w:type="textWrapping"/>
      </w:r>
      <w:r>
        <w:rPr>
          <w:rFonts w:hint="eastAsia" w:ascii="宋体" w:hAnsi="宋体" w:eastAsia="宋体" w:cs="宋体"/>
          <w:color w:val="auto"/>
          <w:highlight w:val="none"/>
        </w:rPr>
        <w:br w:type="page"/>
      </w:r>
    </w:p>
    <w:p w14:paraId="22E5F427">
      <w:pPr>
        <w:pStyle w:val="8"/>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第一章 投标邀请</w:t>
      </w:r>
    </w:p>
    <w:p w14:paraId="7B713B6B">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福建平诚工程造价咨询有限公司 采用公开招标方式组织 </w:t>
      </w:r>
      <w:r>
        <w:rPr>
          <w:rFonts w:hint="eastAsia" w:ascii="宋体" w:hAnsi="宋体" w:eastAsia="宋体" w:cs="宋体"/>
          <w:color w:val="auto"/>
          <w:sz w:val="24"/>
          <w:szCs w:val="24"/>
          <w:highlight w:val="none"/>
          <w:lang w:eastAsia="zh-CN"/>
        </w:rPr>
        <w:t>晋江市晋兴职业中专学校2025-2028年教材</w:t>
      </w:r>
      <w:r>
        <w:rPr>
          <w:rFonts w:hint="eastAsia" w:ascii="宋体" w:hAnsi="宋体" w:eastAsia="宋体" w:cs="宋体"/>
          <w:color w:val="auto"/>
          <w:sz w:val="24"/>
          <w:szCs w:val="24"/>
          <w:highlight w:val="none"/>
          <w:lang w:eastAsia="zh-CN"/>
        </w:rPr>
        <w:t>征订采购</w:t>
      </w:r>
      <w:r>
        <w:rPr>
          <w:rFonts w:hint="eastAsia" w:ascii="宋体" w:hAnsi="宋体" w:eastAsia="宋体" w:cs="宋体"/>
          <w:color w:val="auto"/>
          <w:sz w:val="24"/>
          <w:szCs w:val="24"/>
          <w:highlight w:val="none"/>
        </w:rPr>
        <w:t xml:space="preserve"> （以下简称：“本项目”）的政府采购活动，现邀请供应商参加投标。</w:t>
      </w:r>
    </w:p>
    <w:p w14:paraId="0C3A5845">
      <w:pPr>
        <w:pStyle w:val="8"/>
        <w:ind w:firstLine="480"/>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1、备案编号：XXXXXXXX</w:t>
      </w:r>
    </w:p>
    <w:p w14:paraId="30FEF9F1">
      <w:pPr>
        <w:pStyle w:val="8"/>
        <w:ind w:firstLine="480"/>
        <w:jc w:val="left"/>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2、项目编号：[350582]PC[GK]20250</w:t>
      </w:r>
      <w:r>
        <w:rPr>
          <w:rFonts w:hint="eastAsia" w:ascii="宋体" w:hAnsi="宋体" w:eastAsia="宋体" w:cs="宋体"/>
          <w:b/>
          <w:color w:val="auto"/>
          <w:sz w:val="24"/>
          <w:szCs w:val="24"/>
          <w:highlight w:val="none"/>
          <w:lang w:val="en-US" w:eastAsia="zh-CN"/>
        </w:rPr>
        <w:t>XX</w:t>
      </w:r>
    </w:p>
    <w:p w14:paraId="42CB83A1">
      <w:pPr>
        <w:pStyle w:val="8"/>
        <w:ind w:firstLine="480"/>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3、预算金额、最高限价：详见《采购标的一览表》。</w:t>
      </w:r>
    </w:p>
    <w:p w14:paraId="0ACA5FD3">
      <w:pPr>
        <w:pStyle w:val="8"/>
        <w:ind w:firstLine="480"/>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4、招标内容及要求：详见《采购标的一览表》及招标文件第五章。</w:t>
      </w:r>
    </w:p>
    <w:p w14:paraId="5389C3C3">
      <w:pPr>
        <w:pStyle w:val="8"/>
        <w:ind w:firstLine="480"/>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5、需要落实的政府采购政策</w:t>
      </w:r>
      <w:bookmarkStart w:id="0" w:name="_GoBack"/>
      <w:bookmarkEnd w:id="0"/>
    </w:p>
    <w:p w14:paraId="7FC8B637">
      <w:pPr>
        <w:pStyle w:val="8"/>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进口产品：本项目不适用。</w:t>
      </w:r>
    </w:p>
    <w:p w14:paraId="7246EB70">
      <w:pPr>
        <w:pStyle w:val="8"/>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节能产品：本项目不适用。</w:t>
      </w:r>
    </w:p>
    <w:p w14:paraId="28CCA666">
      <w:pPr>
        <w:pStyle w:val="8"/>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环境标志产品：本项目不适用。</w:t>
      </w:r>
    </w:p>
    <w:p w14:paraId="032D2316">
      <w:pPr>
        <w:pStyle w:val="8"/>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促进中小企业发展的相关政策：</w:t>
      </w:r>
    </w:p>
    <w:p w14:paraId="2BC7E839">
      <w:pPr>
        <w:pStyle w:val="8"/>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采购包1：不专门面向中小企业采购</w:t>
      </w:r>
    </w:p>
    <w:p w14:paraId="45E918BB">
      <w:pPr>
        <w:pStyle w:val="8"/>
        <w:ind w:firstLine="480"/>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6、投标人的资格要求</w:t>
      </w:r>
    </w:p>
    <w:p w14:paraId="0263FD2C">
      <w:pPr>
        <w:pStyle w:val="8"/>
        <w:ind w:firstLine="9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6.1法定条件：符合政府采购法第二十二条第一款规定的条件。</w:t>
      </w:r>
    </w:p>
    <w:p w14:paraId="0D31DF8E">
      <w:pPr>
        <w:pStyle w:val="8"/>
        <w:ind w:firstLine="9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6.2特定条件：</w:t>
      </w:r>
    </w:p>
    <w:p w14:paraId="0722097A">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6"/>
        <w:gridCol w:w="8806"/>
      </w:tblGrid>
      <w:tr w14:paraId="458DCD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6" w:type="dxa"/>
          </w:tcPr>
          <w:p w14:paraId="256F7B6D">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资格审查要求概况</w:t>
            </w:r>
          </w:p>
        </w:tc>
        <w:tc>
          <w:tcPr>
            <w:tcW w:w="8806" w:type="dxa"/>
          </w:tcPr>
          <w:p w14:paraId="69422C79">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14:paraId="3B182B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6" w:type="dxa"/>
          </w:tcPr>
          <w:p w14:paraId="155ABD6B">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资格承诺函</w:t>
            </w:r>
          </w:p>
        </w:tc>
        <w:tc>
          <w:tcPr>
            <w:tcW w:w="8806" w:type="dxa"/>
          </w:tcPr>
          <w:p w14:paraId="4922EA03">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28C294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6" w:type="dxa"/>
            <w:vAlign w:val="top"/>
          </w:tcPr>
          <w:p w14:paraId="4301360B">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特定条件1</w:t>
            </w:r>
          </w:p>
        </w:tc>
        <w:tc>
          <w:tcPr>
            <w:tcW w:w="8806" w:type="dxa"/>
            <w:vAlign w:val="top"/>
          </w:tcPr>
          <w:p w14:paraId="643E184D">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投标截止日（不含当日）前三年内投标人存在单位名称变更情形的（若不存在此情形的，可不按本项要求执行）：①将招标文件 第七章 电子投标文件格式 二-7参加采购活动前三年内在经营活动中没有重大违法记录书面声明 中“参加采购活动前三年内，我方在经营活动中没有重大违法记录，即没有因违法经营受到刑事处罚或责令停产停业、吊销许可证或执照、较大数额罚款等行政处罚。否则产生不利后果由我方承担责任。”的内容修正为：“参加采购活动前三年内，我方及（须列明变更前单位名称）在经营活动中没有重大违法记录，即没有因违法经营受到刑事处罚或责令停产停业、吊销许可证或执照、较大数额罚款等行政处罚。否则产生不利后果由我方承担责任。”②若投标人参与投标的相关资料存在单位名称变更前后两个名称情形的，投标文件中还须提供单位名称变更证明</w:t>
            </w:r>
          </w:p>
        </w:tc>
      </w:tr>
      <w:tr w14:paraId="302FAE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6" w:type="dxa"/>
            <w:vAlign w:val="top"/>
          </w:tcPr>
          <w:p w14:paraId="35A340DC">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特定条件2</w:t>
            </w:r>
          </w:p>
        </w:tc>
        <w:tc>
          <w:tcPr>
            <w:tcW w:w="8806" w:type="dxa"/>
            <w:vAlign w:val="top"/>
          </w:tcPr>
          <w:p w14:paraId="776D4305">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日（不含当日）前三年内投标人存在“参加采购活动前三年内因违法经营被禁止在一定期限内参加政府采购活动但期限已满的”情形的，须提供声明函（格式自拟，若存在单位名称变更情形，声明函中须列明变更前单位名称；若不存在此情形的，可不提供声明函）</w:t>
            </w:r>
          </w:p>
        </w:tc>
      </w:tr>
      <w:tr w14:paraId="6A3BA9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6" w:type="dxa"/>
          </w:tcPr>
          <w:p w14:paraId="436F87AA">
            <w:pPr>
              <w:pStyle w:val="8"/>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特定条件</w:t>
            </w:r>
            <w:r>
              <w:rPr>
                <w:rFonts w:hint="eastAsia" w:ascii="宋体" w:hAnsi="宋体" w:eastAsia="宋体" w:cs="宋体"/>
                <w:color w:val="auto"/>
                <w:sz w:val="24"/>
                <w:szCs w:val="24"/>
                <w:highlight w:val="none"/>
                <w:lang w:val="en-US" w:eastAsia="zh-CN"/>
              </w:rPr>
              <w:t>3</w:t>
            </w:r>
          </w:p>
        </w:tc>
        <w:tc>
          <w:tcPr>
            <w:tcW w:w="8806" w:type="dxa"/>
          </w:tcPr>
          <w:p w14:paraId="0A19A64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投标人须具备合格有效的《出版物经营许可证》（投标时须提供有效期内的证书复印件并加盖投标人公章）。</w:t>
            </w:r>
          </w:p>
        </w:tc>
      </w:tr>
    </w:tbl>
    <w:p w14:paraId="63085468">
      <w:pPr>
        <w:pStyle w:val="8"/>
        <w:ind w:firstLine="9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6.3是否接受联合体投标：</w:t>
      </w:r>
    </w:p>
    <w:p w14:paraId="022603AD">
      <w:pPr>
        <w:pStyle w:val="8"/>
        <w:ind w:firstLine="9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采购包1：不接受</w:t>
      </w:r>
    </w:p>
    <w:p w14:paraId="6461462C">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※根据上述资格要求，电子投标文件中应提交的“投标人的资格及资信证明文件”详见招标文件第四章。</w:t>
      </w:r>
    </w:p>
    <w:p w14:paraId="2DBFD5B2">
      <w:pPr>
        <w:pStyle w:val="8"/>
        <w:ind w:firstLine="480"/>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7、招标文件的获取</w:t>
      </w:r>
    </w:p>
    <w:p w14:paraId="774E86D0">
      <w:pPr>
        <w:pStyle w:val="8"/>
        <w:ind w:firstLine="9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7.1、招标文件获取期限：详见招标公告或更正公告，若不一致，以更正公告为准。</w:t>
      </w:r>
    </w:p>
    <w:p w14:paraId="19453797">
      <w:pPr>
        <w:pStyle w:val="8"/>
        <w:ind w:firstLine="9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7B691003">
      <w:pPr>
        <w:pStyle w:val="8"/>
        <w:ind w:firstLine="9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7.3、获取地点及方式：注册账号后，通过福建省政府采购网上公开信息系统以下载方式获取。</w:t>
      </w:r>
    </w:p>
    <w:p w14:paraId="2A738FF0">
      <w:pPr>
        <w:pStyle w:val="8"/>
        <w:ind w:firstLine="9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7.4、招标文件售价：0元。</w:t>
      </w:r>
    </w:p>
    <w:p w14:paraId="4AF36BF6">
      <w:pPr>
        <w:pStyle w:val="8"/>
        <w:ind w:firstLine="480"/>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8、投标截止</w:t>
      </w:r>
    </w:p>
    <w:p w14:paraId="03D7013A">
      <w:pPr>
        <w:pStyle w:val="8"/>
        <w:ind w:firstLine="9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8.1、投标截止时间：详见招标公告或更正公告，若不一致，以更正公告为准。</w:t>
      </w:r>
    </w:p>
    <w:p w14:paraId="6BC4801C">
      <w:pPr>
        <w:pStyle w:val="8"/>
        <w:ind w:firstLine="9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8.2、投标人应在投标截止时间前按照福建省政府采购网上公开信息系统设定的操作流程将电子投标文件上传至福建省政府采购网上公开信息系统，否则投标将被拒绝。</w:t>
      </w:r>
    </w:p>
    <w:p w14:paraId="28783289">
      <w:pPr>
        <w:pStyle w:val="8"/>
        <w:ind w:firstLine="480"/>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9、开标时间及地点</w:t>
      </w:r>
    </w:p>
    <w:p w14:paraId="582D8018">
      <w:pPr>
        <w:pStyle w:val="8"/>
        <w:ind w:firstLine="9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详见招标公告或更正公告，若不一致，以更正公告为准。</w:t>
      </w:r>
    </w:p>
    <w:p w14:paraId="4DBF6F5F">
      <w:pPr>
        <w:pStyle w:val="8"/>
        <w:ind w:firstLine="480"/>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10、公告期限</w:t>
      </w:r>
    </w:p>
    <w:p w14:paraId="776588AF">
      <w:pPr>
        <w:pStyle w:val="8"/>
        <w:ind w:firstLine="9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10.1、招标公告的公告期限：自财政部和福建省财政厅指定的政府采购信息发布媒体最先发布公告之日起5个工作日。</w:t>
      </w:r>
    </w:p>
    <w:p w14:paraId="0601D0B7">
      <w:pPr>
        <w:pStyle w:val="8"/>
        <w:ind w:firstLine="9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10.2、招标文件公告期限：招标文件随同招标公告一并发布，其公告期限与招标公告的公告期限保持一致。</w:t>
      </w:r>
    </w:p>
    <w:p w14:paraId="106A4DC5">
      <w:pPr>
        <w:pStyle w:val="8"/>
        <w:ind w:firstLine="480"/>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11、采购人：晋江市晋兴职业中专学校 </w:t>
      </w:r>
    </w:p>
    <w:p w14:paraId="3786B34D">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 晋江市磁灶镇大宅村顺发路32号 </w:t>
      </w:r>
    </w:p>
    <w:p w14:paraId="4933318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邮编： 362200</w:t>
      </w:r>
    </w:p>
    <w:p w14:paraId="50A2C5C4">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联系人： 余老师</w:t>
      </w:r>
    </w:p>
    <w:p w14:paraId="74ADECA1">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联系电话： 0595-85855253</w:t>
      </w:r>
    </w:p>
    <w:p w14:paraId="15D1DF57">
      <w:pPr>
        <w:pStyle w:val="8"/>
        <w:ind w:firstLine="480"/>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12、代理机构：福建平诚工程造价咨询有限公司</w:t>
      </w:r>
    </w:p>
    <w:p w14:paraId="5EEE6E9D">
      <w:pPr>
        <w:pStyle w:val="8"/>
        <w:ind w:left="0" w:leftChars="0" w:firstLine="139" w:firstLineChars="5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福建省泉州市晋江市梅岭街道梅岭路 421 号益昌大厦16 层</w:t>
      </w:r>
    </w:p>
    <w:p w14:paraId="2148EB52">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邮编： 362200</w:t>
      </w:r>
    </w:p>
    <w:p w14:paraId="7D395FE1">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联系人： </w:t>
      </w:r>
      <w:r>
        <w:rPr>
          <w:rFonts w:hint="eastAsia" w:ascii="宋体" w:hAnsi="宋体" w:eastAsia="宋体" w:cs="宋体"/>
          <w:color w:val="auto"/>
          <w:sz w:val="24"/>
          <w:szCs w:val="24"/>
          <w:highlight w:val="none"/>
          <w:lang w:val="en-US" w:eastAsia="zh-CN"/>
        </w:rPr>
        <w:t>高</w:t>
      </w:r>
      <w:r>
        <w:rPr>
          <w:rFonts w:hint="eastAsia" w:ascii="宋体" w:hAnsi="宋体" w:eastAsia="宋体" w:cs="宋体"/>
          <w:color w:val="auto"/>
          <w:sz w:val="24"/>
          <w:szCs w:val="24"/>
          <w:highlight w:val="none"/>
        </w:rPr>
        <w:t>工/陈工</w:t>
      </w:r>
    </w:p>
    <w:p w14:paraId="3B2074C5">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联系电话： 0595-85762806</w:t>
      </w:r>
    </w:p>
    <w:p w14:paraId="1FD4F1C7">
      <w:pPr>
        <w:pStyle w:val="8"/>
        <w:ind w:firstLine="480"/>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附1：账户信息</w:t>
      </w:r>
    </w:p>
    <w:tbl>
      <w:tblPr>
        <w:tblStyle w:val="6"/>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62"/>
      </w:tblGrid>
      <w:tr w14:paraId="0A1F93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0857198E">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投标保证金账户</w:t>
            </w:r>
          </w:p>
          <w:p w14:paraId="24ACC4B1">
            <w:pPr>
              <w:pStyle w:val="8"/>
              <w:jc w:val="left"/>
              <w:rPr>
                <w:rFonts w:hint="eastAsia" w:ascii="宋体" w:hAnsi="宋体" w:eastAsia="宋体" w:cs="宋体"/>
                <w:color w:val="auto"/>
                <w:sz w:val="24"/>
                <w:szCs w:val="24"/>
                <w:highlight w:val="none"/>
              </w:rPr>
            </w:pPr>
          </w:p>
        </w:tc>
      </w:tr>
      <w:tr w14:paraId="21D961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58F9DB9A">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 福建平诚工程造价咨询有限公司</w:t>
            </w:r>
          </w:p>
        </w:tc>
      </w:tr>
      <w:tr w14:paraId="417E64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0AD7731C">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开户银行：供应商在福建省政府采购网上公开信息系统获取招标文件后，根据其提示自行选择要缴交的投标保证金托管银行。</w:t>
            </w:r>
          </w:p>
        </w:tc>
      </w:tr>
      <w:tr w14:paraId="3CDDA3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096B9E10">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45C88E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347960A8">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特别提示</w:t>
            </w:r>
          </w:p>
        </w:tc>
      </w:tr>
      <w:tr w14:paraId="50210C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46533261">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1、投标人应认真核对账户信息，将投标保证金汇入以上账户，并自行承担因汇错投标保证金而产生的一切后果。</w:t>
            </w:r>
          </w:p>
          <w:p w14:paraId="3F04B4E0">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2、投标人在转账或电汇的凭证上应按照以下格式注明，以便核对：“（项目编号：***）的投标保证金”。</w:t>
            </w:r>
          </w:p>
        </w:tc>
      </w:tr>
    </w:tbl>
    <w:p w14:paraId="39FF41CC">
      <w:pPr>
        <w:pStyle w:val="8"/>
        <w:ind w:firstLine="480"/>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附2：采购标的一览表</w:t>
      </w:r>
    </w:p>
    <w:p w14:paraId="5183367C">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14:paraId="53AE313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采购包预算金额（元）:</w:t>
      </w:r>
      <w:r>
        <w:rPr>
          <w:rFonts w:hint="eastAsia" w:ascii="宋体" w:hAnsi="宋体" w:eastAsia="宋体" w:cs="宋体"/>
          <w:color w:val="auto"/>
          <w:sz w:val="24"/>
          <w:szCs w:val="24"/>
          <w:highlight w:val="none"/>
        </w:rPr>
        <w:t xml:space="preserve"> 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365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935.00</w:t>
      </w:r>
    </w:p>
    <w:p w14:paraId="24EC7CB8">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采购包最高限价（元）: </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187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385.00</w:t>
      </w:r>
    </w:p>
    <w:p w14:paraId="0ABA3950">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采购包保证金金额（元）: 0.00</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6"/>
        <w:gridCol w:w="1416"/>
        <w:gridCol w:w="696"/>
        <w:gridCol w:w="2016"/>
        <w:gridCol w:w="1297"/>
        <w:gridCol w:w="1200"/>
        <w:gridCol w:w="2235"/>
      </w:tblGrid>
      <w:tr w14:paraId="0D1E4B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94BC528">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0" w:type="auto"/>
          </w:tcPr>
          <w:p w14:paraId="2C52C1C7">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0" w:type="auto"/>
          </w:tcPr>
          <w:p w14:paraId="08A563DE">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0" w:type="auto"/>
          </w:tcPr>
          <w:p w14:paraId="390F434C">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标的金额 （元）</w:t>
            </w:r>
          </w:p>
        </w:tc>
        <w:tc>
          <w:tcPr>
            <w:tcW w:w="1297" w:type="dxa"/>
          </w:tcPr>
          <w:p w14:paraId="63B95893">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200" w:type="dxa"/>
          </w:tcPr>
          <w:p w14:paraId="62229768">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所属行业</w:t>
            </w:r>
          </w:p>
        </w:tc>
        <w:tc>
          <w:tcPr>
            <w:tcW w:w="2235" w:type="dxa"/>
          </w:tcPr>
          <w:p w14:paraId="4331BA4E">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w:t>
            </w:r>
          </w:p>
        </w:tc>
      </w:tr>
      <w:tr w14:paraId="1502DE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6223163">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0" w:type="auto"/>
          </w:tcPr>
          <w:p w14:paraId="062A1AF9">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书籍、课本</w:t>
            </w:r>
          </w:p>
        </w:tc>
        <w:tc>
          <w:tcPr>
            <w:tcW w:w="0" w:type="auto"/>
          </w:tcPr>
          <w:p w14:paraId="7DAB4638">
            <w:pPr>
              <w:pStyle w:val="8"/>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.00</w:t>
            </w:r>
          </w:p>
        </w:tc>
        <w:tc>
          <w:tcPr>
            <w:tcW w:w="0" w:type="auto"/>
          </w:tcPr>
          <w:p w14:paraId="3268DB9D">
            <w:pPr>
              <w:pStyle w:val="8"/>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365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935.00</w:t>
            </w:r>
          </w:p>
        </w:tc>
        <w:tc>
          <w:tcPr>
            <w:tcW w:w="1297" w:type="dxa"/>
          </w:tcPr>
          <w:p w14:paraId="20CD3287">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批</w:t>
            </w:r>
          </w:p>
        </w:tc>
        <w:tc>
          <w:tcPr>
            <w:tcW w:w="1200" w:type="dxa"/>
          </w:tcPr>
          <w:p w14:paraId="6541819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批发业</w:t>
            </w:r>
          </w:p>
        </w:tc>
        <w:tc>
          <w:tcPr>
            <w:tcW w:w="2235" w:type="dxa"/>
          </w:tcPr>
          <w:p w14:paraId="4CB0F1E7">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bl>
    <w:p w14:paraId="146EA454">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14:paraId="53E83D5D">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（1）报价要求：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6"/>
        <w:gridCol w:w="1416"/>
        <w:gridCol w:w="1176"/>
        <w:gridCol w:w="1176"/>
        <w:gridCol w:w="1656"/>
        <w:gridCol w:w="1176"/>
        <w:gridCol w:w="2275"/>
      </w:tblGrid>
      <w:tr w14:paraId="6BDA04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ADFA6C4">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0" w:type="auto"/>
          </w:tcPr>
          <w:p w14:paraId="7FCA9559">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报价内容</w:t>
            </w:r>
          </w:p>
        </w:tc>
        <w:tc>
          <w:tcPr>
            <w:tcW w:w="0" w:type="auto"/>
          </w:tcPr>
          <w:p w14:paraId="1023D406">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0" w:type="auto"/>
          </w:tcPr>
          <w:p w14:paraId="7A92BBCE">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报价单位</w:t>
            </w:r>
          </w:p>
        </w:tc>
        <w:tc>
          <w:tcPr>
            <w:tcW w:w="0" w:type="auto"/>
          </w:tcPr>
          <w:p w14:paraId="6F525300">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0" w:type="auto"/>
          </w:tcPr>
          <w:p w14:paraId="245284EE">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价款形式</w:t>
            </w:r>
          </w:p>
        </w:tc>
        <w:tc>
          <w:tcPr>
            <w:tcW w:w="2275" w:type="dxa"/>
          </w:tcPr>
          <w:p w14:paraId="02C6091C">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报价说明</w:t>
            </w:r>
          </w:p>
        </w:tc>
      </w:tr>
      <w:tr w14:paraId="387353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7E9D581">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0" w:type="auto"/>
          </w:tcPr>
          <w:p w14:paraId="1C9BA783">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书籍、课本</w:t>
            </w:r>
          </w:p>
        </w:tc>
        <w:tc>
          <w:tcPr>
            <w:tcW w:w="0" w:type="auto"/>
          </w:tcPr>
          <w:p w14:paraId="5DAF9369">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批</w:t>
            </w:r>
          </w:p>
        </w:tc>
        <w:tc>
          <w:tcPr>
            <w:tcW w:w="0" w:type="auto"/>
          </w:tcPr>
          <w:p w14:paraId="149C1F0B">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0" w:type="auto"/>
          </w:tcPr>
          <w:p w14:paraId="146D9BE3">
            <w:pPr>
              <w:pStyle w:val="8"/>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187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385.00</w:t>
            </w:r>
          </w:p>
        </w:tc>
        <w:tc>
          <w:tcPr>
            <w:tcW w:w="0" w:type="auto"/>
          </w:tcPr>
          <w:p w14:paraId="0309A5C8">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275" w:type="dxa"/>
          </w:tcPr>
          <w:p w14:paraId="3C43A528">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bl>
    <w:p w14:paraId="75E625F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（2）报价明细要求：</w:t>
      </w:r>
    </w:p>
    <w:p w14:paraId="3143A786">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晋江市晋兴职业中专学校2025-2028年教材征订采购</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79"/>
        <w:gridCol w:w="790"/>
        <w:gridCol w:w="1082"/>
        <w:gridCol w:w="815"/>
        <w:gridCol w:w="750"/>
        <w:gridCol w:w="749"/>
        <w:gridCol w:w="928"/>
        <w:gridCol w:w="3975"/>
      </w:tblGrid>
      <w:tr w14:paraId="2EA94E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dxa"/>
          </w:tcPr>
          <w:p w14:paraId="74C67974">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90" w:type="dxa"/>
          </w:tcPr>
          <w:p w14:paraId="085A40A4">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报价明细内容</w:t>
            </w:r>
          </w:p>
        </w:tc>
        <w:tc>
          <w:tcPr>
            <w:tcW w:w="1082" w:type="dxa"/>
          </w:tcPr>
          <w:p w14:paraId="16A95714">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报价要求</w:t>
            </w:r>
          </w:p>
        </w:tc>
        <w:tc>
          <w:tcPr>
            <w:tcW w:w="815" w:type="dxa"/>
          </w:tcPr>
          <w:p w14:paraId="51D11197">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750" w:type="dxa"/>
          </w:tcPr>
          <w:p w14:paraId="5A1A6ECB">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报价单位</w:t>
            </w:r>
          </w:p>
        </w:tc>
        <w:tc>
          <w:tcPr>
            <w:tcW w:w="749" w:type="dxa"/>
          </w:tcPr>
          <w:p w14:paraId="52023FE7">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928" w:type="dxa"/>
          </w:tcPr>
          <w:p w14:paraId="6C52B253">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价款形式</w:t>
            </w:r>
          </w:p>
        </w:tc>
        <w:tc>
          <w:tcPr>
            <w:tcW w:w="3975" w:type="dxa"/>
          </w:tcPr>
          <w:p w14:paraId="7D96D3A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报价说明</w:t>
            </w:r>
          </w:p>
        </w:tc>
      </w:tr>
      <w:tr w14:paraId="1931B8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dxa"/>
          </w:tcPr>
          <w:p w14:paraId="08CD5D96">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90" w:type="dxa"/>
          </w:tcPr>
          <w:p w14:paraId="4DE75241">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书籍、课本</w:t>
            </w:r>
          </w:p>
        </w:tc>
        <w:tc>
          <w:tcPr>
            <w:tcW w:w="1082" w:type="dxa"/>
          </w:tcPr>
          <w:p w14:paraId="1E05A976">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详见招标文件“第五章 招标内容及要求”</w:t>
            </w:r>
          </w:p>
        </w:tc>
        <w:tc>
          <w:tcPr>
            <w:tcW w:w="815" w:type="dxa"/>
          </w:tcPr>
          <w:p w14:paraId="204BA08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批</w:t>
            </w:r>
          </w:p>
        </w:tc>
        <w:tc>
          <w:tcPr>
            <w:tcW w:w="750" w:type="dxa"/>
          </w:tcPr>
          <w:p w14:paraId="01DAAF36">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749" w:type="dxa"/>
          </w:tcPr>
          <w:p w14:paraId="67DC7771">
            <w:pPr>
              <w:pStyle w:val="8"/>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187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385.00</w:t>
            </w:r>
          </w:p>
        </w:tc>
        <w:tc>
          <w:tcPr>
            <w:tcW w:w="928" w:type="dxa"/>
          </w:tcPr>
          <w:p w14:paraId="56474B8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3975" w:type="dxa"/>
          </w:tcPr>
          <w:p w14:paraId="559A610C">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1.本项目投标总价不得超过预算金额（7365935元）和最高限价（6187385元）。</w:t>
            </w:r>
          </w:p>
          <w:p w14:paraId="1BA0B27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.投标人报价时均应按统一优惠率下浮（即投标人对书目清单各项单价报价的下浮优惠率须一致，招标文件约定不得下浮的</w:t>
            </w:r>
            <w:r>
              <w:rPr>
                <w:rFonts w:hint="eastAsia" w:ascii="宋体" w:hAnsi="宋体" w:eastAsia="宋体" w:cs="宋体"/>
                <w:color w:val="auto"/>
                <w:sz w:val="24"/>
                <w:szCs w:val="24"/>
                <w:highlight w:val="none"/>
                <w:lang w:val="en-US" w:eastAsia="zh-CN"/>
              </w:rPr>
              <w:t>统编</w:t>
            </w:r>
            <w:r>
              <w:rPr>
                <w:rFonts w:hint="eastAsia" w:ascii="宋体" w:hAnsi="宋体" w:eastAsia="宋体" w:cs="宋体"/>
                <w:color w:val="auto"/>
                <w:sz w:val="24"/>
                <w:szCs w:val="24"/>
                <w:highlight w:val="none"/>
              </w:rPr>
              <w:t>教材除外），并按所报优惠率计算投标总价金额；《详细报价表》中须填写该优惠率、单价金额及总价金额。中标优惠率在合同期内不得改变。</w:t>
            </w:r>
          </w:p>
          <w:p w14:paraId="5008C205">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.其余约定具体详见详见招标文件“第五章 招标内容及要求”。</w:t>
            </w:r>
          </w:p>
        </w:tc>
      </w:tr>
    </w:tbl>
    <w:p w14:paraId="527142C4">
      <w:pPr>
        <w:pStyle w:val="8"/>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7865B6D4">
      <w:pPr>
        <w:pStyle w:val="8"/>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第二章 投标人须知前附表</w:t>
      </w:r>
    </w:p>
    <w:p w14:paraId="2D4C2DAF">
      <w:pPr>
        <w:pStyle w:val="8"/>
        <w:ind w:firstLine="480"/>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一、投标人须知前附表1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01"/>
        <w:gridCol w:w="952"/>
        <w:gridCol w:w="8509"/>
      </w:tblGrid>
      <w:tr w14:paraId="632930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3"/>
          </w:tcPr>
          <w:p w14:paraId="13762717">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特别提示：本表与招标文件对应章节的内容若不一致，以本表为准。</w:t>
            </w:r>
          </w:p>
        </w:tc>
      </w:tr>
      <w:tr w14:paraId="354DF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ACB1A05">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0" w:type="auto"/>
          </w:tcPr>
          <w:p w14:paraId="16209AF9">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w:t>
            </w:r>
          </w:p>
          <w:p w14:paraId="1A734569">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（第三章）</w:t>
            </w:r>
          </w:p>
        </w:tc>
        <w:tc>
          <w:tcPr>
            <w:tcW w:w="0" w:type="auto"/>
          </w:tcPr>
          <w:p w14:paraId="2EBF3C77">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14:paraId="3B52CB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18D9E55">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0" w:type="auto"/>
          </w:tcPr>
          <w:p w14:paraId="60E792B7">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p>
        </w:tc>
        <w:tc>
          <w:tcPr>
            <w:tcW w:w="0" w:type="auto"/>
          </w:tcPr>
          <w:p w14:paraId="671669F1">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是否组织现场考察或召开开标前答疑会：</w:t>
            </w:r>
          </w:p>
          <w:p w14:paraId="4090F49B">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采购包1：不组织</w:t>
            </w:r>
          </w:p>
        </w:tc>
      </w:tr>
      <w:tr w14:paraId="7F853E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8CD8EC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0" w:type="auto"/>
          </w:tcPr>
          <w:p w14:paraId="21983A8C">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w:t>
            </w:r>
          </w:p>
        </w:tc>
        <w:tc>
          <w:tcPr>
            <w:tcW w:w="0" w:type="auto"/>
          </w:tcPr>
          <w:p w14:paraId="7F26ED3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投标文件的份数：</w:t>
            </w:r>
          </w:p>
          <w:p w14:paraId="7ECC6A7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（1）可读介质（光盘或U盘） 0 份：投标人应将其上传至福建省政府采购网上公开信息系统的电子投标文件在该可读介质中另存 0 份。</w:t>
            </w:r>
          </w:p>
          <w:p w14:paraId="1B7AEF5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（2）电子投标文件：详见投标人须知前附表2《关于电子招标投标活动的专门规定》。</w:t>
            </w:r>
          </w:p>
        </w:tc>
      </w:tr>
      <w:tr w14:paraId="0D5402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6615F71">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0" w:type="auto"/>
          </w:tcPr>
          <w:p w14:paraId="16F9AA30">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10.7-（1）</w:t>
            </w:r>
          </w:p>
        </w:tc>
        <w:tc>
          <w:tcPr>
            <w:tcW w:w="0" w:type="auto"/>
          </w:tcPr>
          <w:p w14:paraId="3D78651C">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是否允许中标人将本项目的非主体、非关键性工作进行分包：</w:t>
            </w:r>
          </w:p>
          <w:p w14:paraId="13CE32C8">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采购包1：不允许合同分包；</w:t>
            </w:r>
          </w:p>
        </w:tc>
      </w:tr>
      <w:tr w14:paraId="3788EE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FCF1CA8">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0" w:type="auto"/>
          </w:tcPr>
          <w:p w14:paraId="270DBB53">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10.8-（1）</w:t>
            </w:r>
          </w:p>
        </w:tc>
        <w:tc>
          <w:tcPr>
            <w:tcW w:w="0" w:type="auto"/>
          </w:tcPr>
          <w:p w14:paraId="16049A60">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投标有效期：投标截止时间起 90 个日历日。</w:t>
            </w:r>
          </w:p>
        </w:tc>
      </w:tr>
      <w:tr w14:paraId="23180A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A6AE64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0" w:type="auto"/>
          </w:tcPr>
          <w:p w14:paraId="41FB7074">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0" w:type="auto"/>
          </w:tcPr>
          <w:p w14:paraId="09421B21">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确定中标候选人名单：</w:t>
            </w:r>
          </w:p>
          <w:p w14:paraId="2F1EC6E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采购包1：1名</w:t>
            </w:r>
          </w:p>
        </w:tc>
      </w:tr>
      <w:tr w14:paraId="21EC0E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F8FB03D">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0" w:type="auto"/>
          </w:tcPr>
          <w:p w14:paraId="1C9A885A">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0" w:type="auto"/>
          </w:tcPr>
          <w:p w14:paraId="5807BF9D">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本项目中标人的确定（以采购包为单位）：</w:t>
            </w:r>
          </w:p>
          <w:p w14:paraId="7055E30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采购人应在政府采购招投标管理办法规定的时限内确定中标人。</w:t>
            </w:r>
          </w:p>
          <w:p w14:paraId="3505A8FA">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（2）若出现中标候选人并列情形，则按照下列方式确定中标人：</w:t>
            </w:r>
          </w:p>
          <w:p w14:paraId="565674E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①招标文件规定的方式：</w:t>
            </w:r>
          </w:p>
          <w:p w14:paraId="12AFE400">
            <w:pPr>
              <w:pStyle w:val="8"/>
              <w:numPr>
                <w:ilvl w:val="0"/>
                <w:numId w:val="0"/>
              </w:num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Hans"/>
              </w:rPr>
              <w:t>a.</w:t>
            </w:r>
            <w:r>
              <w:rPr>
                <w:rFonts w:hint="eastAsia" w:ascii="宋体" w:hAnsi="宋体" w:eastAsia="宋体" w:cs="宋体"/>
                <w:color w:val="auto"/>
                <w:sz w:val="24"/>
                <w:szCs w:val="24"/>
                <w:highlight w:val="none"/>
              </w:rPr>
              <w:t xml:space="preserve">评标总得分相同的，按照评标价得分由高到低顺序排列； </w:t>
            </w:r>
          </w:p>
          <w:p w14:paraId="4477B952">
            <w:pPr>
              <w:pStyle w:val="8"/>
              <w:numPr>
                <w:ilvl w:val="0"/>
                <w:numId w:val="0"/>
              </w:num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Hans"/>
              </w:rPr>
              <w:t>b.</w:t>
            </w:r>
            <w:r>
              <w:rPr>
                <w:rFonts w:hint="eastAsia" w:ascii="宋体" w:hAnsi="宋体" w:eastAsia="宋体" w:cs="宋体"/>
                <w:color w:val="auto"/>
                <w:sz w:val="24"/>
                <w:szCs w:val="24"/>
                <w:highlight w:val="none"/>
              </w:rPr>
              <w:t xml:space="preserve">评标价得分相同的，按照技术指标得分由高到低顺序排列； </w:t>
            </w:r>
          </w:p>
          <w:p w14:paraId="1AD6EA79">
            <w:pPr>
              <w:pStyle w:val="8"/>
              <w:numPr>
                <w:ilvl w:val="0"/>
                <w:numId w:val="0"/>
              </w:num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Hans"/>
              </w:rPr>
              <w:t>c.</w:t>
            </w:r>
            <w:r>
              <w:rPr>
                <w:rFonts w:hint="eastAsia" w:ascii="宋体" w:hAnsi="宋体" w:eastAsia="宋体" w:cs="宋体"/>
                <w:color w:val="auto"/>
                <w:sz w:val="24"/>
                <w:szCs w:val="24"/>
                <w:highlight w:val="none"/>
              </w:rPr>
              <w:t>技术指标得分相同的，按照商务指标得分由高到低顺序排列。</w:t>
            </w:r>
          </w:p>
          <w:p w14:paraId="7D22EE70">
            <w:pPr>
              <w:pStyle w:val="8"/>
              <w:numPr>
                <w:ilvl w:val="0"/>
                <w:numId w:val="0"/>
              </w:num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d.若上述条件均相同时，则由评标委员会随机抽取。</w:t>
            </w:r>
          </w:p>
          <w:p w14:paraId="2D9B450A">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②若本款第①点规定方式为“无”，则按照下列方式确定：</w:t>
            </w:r>
          </w:p>
          <w:p w14:paraId="1A3EDA4D">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14:paraId="09D33DF0">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③若本款第①、②点规定方式均为“无”，则按照下列方式确定：随机抽取。</w:t>
            </w:r>
          </w:p>
          <w:p w14:paraId="294642DE">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（3）本项目确定的中标人家数：</w:t>
            </w:r>
          </w:p>
          <w:p w14:paraId="0E75AF3A">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采购包1：1名</w:t>
            </w:r>
          </w:p>
        </w:tc>
      </w:tr>
      <w:tr w14:paraId="3B1BDA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742C6E4">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0" w:type="auto"/>
          </w:tcPr>
          <w:p w14:paraId="57828FC9">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0" w:type="auto"/>
          </w:tcPr>
          <w:p w14:paraId="07D2ECAB">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合同签订时限： 自中标通知书发出之日起</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个日历日内</w:t>
            </w:r>
            <w:r>
              <w:rPr>
                <w:rFonts w:hint="eastAsia" w:ascii="宋体" w:hAnsi="宋体" w:eastAsia="宋体" w:cs="宋体"/>
                <w:color w:val="auto"/>
                <w:sz w:val="24"/>
                <w:szCs w:val="24"/>
                <w:highlight w:val="none"/>
              </w:rPr>
              <w:t>。</w:t>
            </w:r>
          </w:p>
        </w:tc>
      </w:tr>
      <w:tr w14:paraId="6FB378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92E79CB">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0" w:type="auto"/>
          </w:tcPr>
          <w:p w14:paraId="551929E6">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15.1-（2）</w:t>
            </w:r>
          </w:p>
        </w:tc>
        <w:tc>
          <w:tcPr>
            <w:tcW w:w="0" w:type="auto"/>
          </w:tcPr>
          <w:p w14:paraId="6000F5F9">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质疑函原件应采用下列方式提交：书面形式。</w:t>
            </w:r>
          </w:p>
        </w:tc>
      </w:tr>
      <w:tr w14:paraId="10955A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709945B">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0" w:type="auto"/>
          </w:tcPr>
          <w:p w14:paraId="2CEFFE7D">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w:t>
            </w:r>
          </w:p>
        </w:tc>
        <w:tc>
          <w:tcPr>
            <w:tcW w:w="0" w:type="auto"/>
          </w:tcPr>
          <w:p w14:paraId="493C9EF0">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招标文件的质疑</w:t>
            </w:r>
          </w:p>
          <w:p w14:paraId="07155CCA">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（1）潜在投标人可在质疑时效期间内对招标文件以书面形式提出质疑。</w:t>
            </w:r>
          </w:p>
          <w:p w14:paraId="5B746DA6">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（2）质疑时效期间：应在依法获取招标文件之日起7个工作日内向 福建平诚工程造价咨询有限公司 提出，依法获取招标文件的时间以福建省政府采购网上公开信息系统记载的为准。</w:t>
            </w:r>
          </w:p>
          <w:p w14:paraId="2F872DF6">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※除上述规定外，对招标文件提出的质疑还应符合招标文件第三章第15.1条的有关规定。</w:t>
            </w:r>
          </w:p>
        </w:tc>
      </w:tr>
      <w:tr w14:paraId="7DABFD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6B313A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0" w:type="auto"/>
          </w:tcPr>
          <w:p w14:paraId="62EBECE6">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p>
        </w:tc>
        <w:tc>
          <w:tcPr>
            <w:tcW w:w="0" w:type="auto"/>
          </w:tcPr>
          <w:p w14:paraId="1D9735EE">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监督管理部门： 晋江市财政局政府采购监督管理办公室 （仅限依法进行政府采购的货物或服务类项目）。</w:t>
            </w:r>
          </w:p>
        </w:tc>
      </w:tr>
      <w:tr w14:paraId="0919E3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979332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0" w:type="auto"/>
          </w:tcPr>
          <w:p w14:paraId="344B14B1">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p>
        </w:tc>
        <w:tc>
          <w:tcPr>
            <w:tcW w:w="0" w:type="auto"/>
          </w:tcPr>
          <w:p w14:paraId="0E822BE3">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财政部和福建省财政厅指定的政府采购信息发布媒体（以下简称：“指定媒体”）：</w:t>
            </w:r>
          </w:p>
          <w:p w14:paraId="1597AD5C">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（1）中国政府采购网，网址www.ccgp.gov.cn。</w:t>
            </w:r>
          </w:p>
          <w:p w14:paraId="72F9AFB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（2）中国政府采购网福建分网（福建省政府采购网），网址zfcg.czt.fujian.gov.cn。</w:t>
            </w:r>
          </w:p>
          <w:p w14:paraId="069CED06">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※若出现上述指定媒体信息不一致情形，应以中国政府采购网福建分网（福建省政府采购网）发布的为准。</w:t>
            </w:r>
          </w:p>
        </w:tc>
      </w:tr>
      <w:tr w14:paraId="45E845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7FA38CD">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0" w:type="auto"/>
          </w:tcPr>
          <w:p w14:paraId="00694B57">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0" w:type="auto"/>
          </w:tcPr>
          <w:p w14:paraId="3B5DE0AC">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w:t>
            </w:r>
          </w:p>
          <w:p w14:paraId="25BB988D">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(1)本项目代理服务费：</w:t>
            </w:r>
          </w:p>
          <w:p w14:paraId="4CA3BABD">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本项目收取代理服务费</w:t>
            </w:r>
          </w:p>
          <w:p w14:paraId="3B854961">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代理服务费用收取对象：中标/成交供应商</w:t>
            </w:r>
          </w:p>
          <w:p w14:paraId="7CE2CCF1">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收费标准：招标代理服务费以中标金额按差额定率累进法计算：100万元以下按1.5%；100万元-500万元按1.1%；500万元-1000万元按0.8%。中标人应在中标公告发布的七个工作日内向招标代理机构支付代理服务费。</w:t>
            </w:r>
          </w:p>
          <w:p w14:paraId="719F9CEA">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(2)其他：</w:t>
            </w:r>
          </w:p>
          <w:p w14:paraId="10019F5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各潜在投标人（须为有能力提供本采购项目全部服务内容的供应商）如需对本项目提出质疑，质疑函的格式应当参照中国政府采购网（www.ccgp.gov.cn）提供的质疑函范本，按照招标文件中关于质疑函的约定（针对同一采购程序环节的质疑应当在法定质疑期内一次性提出），将符合要求的质疑函，以</w:t>
            </w:r>
            <w:r>
              <w:rPr>
                <w:rFonts w:hint="eastAsia" w:ascii="宋体" w:hAnsi="宋体" w:eastAsia="宋体" w:cs="宋体"/>
                <w:color w:val="auto"/>
                <w:sz w:val="24"/>
                <w:szCs w:val="24"/>
                <w:highlight w:val="none"/>
              </w:rPr>
              <w:t>书面形式现场提交</w:t>
            </w:r>
            <w:r>
              <w:rPr>
                <w:rFonts w:hint="eastAsia" w:ascii="宋体" w:hAnsi="宋体" w:eastAsia="宋体" w:cs="宋体"/>
                <w:color w:val="auto"/>
                <w:sz w:val="24"/>
                <w:szCs w:val="24"/>
                <w:highlight w:val="none"/>
              </w:rPr>
              <w:t>至福建省泉州市晋江市梅岭街道梅岭路421号益昌大厦</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层，否则福建平诚工程造价咨询有限公司将不予</w:t>
            </w:r>
            <w:r>
              <w:rPr>
                <w:rFonts w:hint="eastAsia" w:ascii="宋体" w:hAnsi="宋体" w:eastAsia="宋体" w:cs="宋体"/>
                <w:color w:val="auto"/>
                <w:sz w:val="24"/>
                <w:szCs w:val="24"/>
                <w:highlight w:val="none"/>
                <w:lang w:val="en-US" w:eastAsia="zh-CN"/>
              </w:rPr>
              <w:t>接收</w:t>
            </w:r>
            <w:r>
              <w:rPr>
                <w:rFonts w:hint="eastAsia" w:ascii="宋体" w:hAnsi="宋体" w:eastAsia="宋体" w:cs="宋体"/>
                <w:color w:val="auto"/>
                <w:sz w:val="24"/>
                <w:szCs w:val="24"/>
                <w:highlight w:val="none"/>
              </w:rPr>
              <w:t xml:space="preserve">。 </w:t>
            </w:r>
          </w:p>
          <w:p w14:paraId="17D2692C">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远程不见面开标”注意事项：a.本项目采用“远程不见面开标”，投标人可不前往开标现场，但应确保自身设施、设备、网络环境状况良好，在开标时自行登录采购系统，线上观看开标流程，并按规定在开标时段对投标文件进行远程解密、远程签章。投标人因自身原因造成无法正常观看开标流程、远程解密或签章的，后果由投标人自行承担；b.在规定的时间内正确提交电子投标文件的投标人在开标时将由系统判定签到情况，具体信息以福建省政府采购网上公开信息系统所示为准；c.投标人应在远程解密开启后15分钟内使用CA数字证书进行投标文件的解密操作，逾期未解密的视为放弃投标；d.唱标结束后，投标人可对开标结果进行签章，并在远程签章开放后5分钟内完成，逾期未签章的视为认同开标结果；e.远程解密及远程签章的开放起始时间均在开标过程中临时开启，请投标人务必密切关注实时开标流程，并根据流程在系统内按时操作，否则产生的后果由投标人自行承担；f.开、评标期间，投标人代表应保证采购系统中预留的联系方式畅通（如招标代理拨打2次电话投标人代表均未接听的，视同招标代理已通知到位，投标人代表未能在专家设定的澄清时限内作出澄清的，视为投标人放弃澄清，产生不利后果由投标人承担责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以便随时接收并答复评标委员会发起的澄清等事项，具体操作过程请下载供应商操作手册查看。 </w:t>
            </w:r>
          </w:p>
          <w:p w14:paraId="47C1AFED">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投标时，本项目不要求投标人递交投标保证金，但投标人出现法律法规或招标文件中规定的投标保证金不予退还情形的，投标人应按本项目预算金额的2%向采购人足额补缴投标保证金并依法承担违约责任。</w:t>
            </w:r>
          </w:p>
          <w:p w14:paraId="32C75B64">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w:t>
            </w:r>
            <w:r>
              <w:rPr>
                <w:rFonts w:hint="eastAsia" w:ascii="宋体" w:hAnsi="宋体" w:eastAsia="宋体" w:cs="宋体"/>
                <w:color w:val="auto"/>
                <w:sz w:val="24"/>
                <w:szCs w:val="24"/>
                <w:highlight w:val="none"/>
              </w:rPr>
              <w:t>标人按第七章 电子投标文件格式“二-2-1 福建省政府采购供应商资格承诺函”的：</w:t>
            </w:r>
            <w:r>
              <w:rPr>
                <w:rFonts w:hint="eastAsia" w:ascii="宋体" w:hAnsi="宋体" w:eastAsia="宋体" w:cs="宋体"/>
                <w:color w:val="auto"/>
                <w:sz w:val="24"/>
                <w:szCs w:val="24"/>
                <w:highlight w:val="none"/>
                <w:lang w:val="en-US" w:eastAsia="zh-CN"/>
              </w:rPr>
              <w:t>则</w:t>
            </w:r>
            <w:r>
              <w:rPr>
                <w:rFonts w:hint="eastAsia" w:ascii="宋体" w:hAnsi="宋体" w:eastAsia="宋体" w:cs="宋体"/>
                <w:color w:val="auto"/>
                <w:sz w:val="24"/>
                <w:szCs w:val="24"/>
                <w:highlight w:val="none"/>
              </w:rPr>
              <w:t>第四章 资格审查与评标“①一般资格证明文件”</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rPr>
              <w:t>“2.营业执照等证明文件”和“3.提供财务状况报告（财务报告、或资信证明）”、“4.依法缴纳税收证明材料”、“5.依法缴纳社会保障资金证明材料”、“6.具备履行合同所必需设备和专业技术能力的声明函(若有)”、“7.参加采购活动前三年内在经营活动中没有重大违法记录的声明”</w:t>
            </w:r>
            <w:r>
              <w:rPr>
                <w:rFonts w:hint="eastAsia" w:ascii="宋体" w:hAnsi="宋体" w:eastAsia="宋体" w:cs="宋体"/>
                <w:color w:val="auto"/>
                <w:sz w:val="24"/>
                <w:szCs w:val="24"/>
                <w:highlight w:val="none"/>
                <w:lang w:val="en-US" w:eastAsia="zh-CN"/>
              </w:rPr>
              <w:t>可不在投标文件中提供，除此</w:t>
            </w:r>
            <w:r>
              <w:rPr>
                <w:rFonts w:hint="eastAsia" w:ascii="宋体" w:hAnsi="宋体" w:eastAsia="宋体" w:cs="宋体"/>
                <w:color w:val="auto"/>
                <w:sz w:val="24"/>
                <w:szCs w:val="24"/>
                <w:highlight w:val="none"/>
              </w:rPr>
              <w:t>以外的</w:t>
            </w: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lang w:val="en-US" w:eastAsia="zh-CN"/>
              </w:rPr>
              <w:t>项</w:t>
            </w:r>
            <w:r>
              <w:rPr>
                <w:rFonts w:hint="eastAsia" w:ascii="宋体" w:hAnsi="宋体" w:eastAsia="宋体" w:cs="宋体"/>
                <w:color w:val="auto"/>
                <w:sz w:val="24"/>
                <w:szCs w:val="24"/>
                <w:highlight w:val="none"/>
              </w:rPr>
              <w:t>内容以及“④.其他资格证明</w:t>
            </w:r>
            <w:r>
              <w:rPr>
                <w:rFonts w:hint="eastAsia" w:ascii="宋体" w:hAnsi="宋体" w:eastAsia="宋体" w:cs="宋体"/>
                <w:color w:val="auto"/>
                <w:sz w:val="24"/>
                <w:szCs w:val="24"/>
                <w:highlight w:val="none"/>
              </w:rPr>
              <w:t>文件”中除“资格承诺函”外的其他</w:t>
            </w:r>
            <w:r>
              <w:rPr>
                <w:rFonts w:hint="eastAsia" w:ascii="宋体" w:hAnsi="宋体" w:eastAsia="宋体" w:cs="宋体"/>
                <w:color w:val="auto"/>
                <w:sz w:val="24"/>
                <w:szCs w:val="24"/>
                <w:highlight w:val="none"/>
                <w:lang w:val="en-US" w:eastAsia="zh-CN"/>
              </w:rPr>
              <w:t>项</w:t>
            </w:r>
            <w:r>
              <w:rPr>
                <w:rFonts w:hint="eastAsia" w:ascii="宋体" w:hAnsi="宋体" w:eastAsia="宋体" w:cs="宋体"/>
                <w:color w:val="auto"/>
                <w:sz w:val="24"/>
                <w:szCs w:val="24"/>
                <w:highlight w:val="none"/>
              </w:rPr>
              <w:t>内容，仍应按招标文件要求</w:t>
            </w:r>
            <w:r>
              <w:rPr>
                <w:rFonts w:hint="eastAsia" w:ascii="宋体" w:hAnsi="宋体" w:eastAsia="宋体" w:cs="宋体"/>
                <w:color w:val="auto"/>
                <w:sz w:val="24"/>
                <w:szCs w:val="24"/>
                <w:highlight w:val="none"/>
                <w:lang w:val="en-US" w:eastAsia="zh-CN"/>
              </w:rPr>
              <w:t>响应并</w:t>
            </w:r>
            <w:r>
              <w:rPr>
                <w:rFonts w:hint="eastAsia" w:ascii="宋体" w:hAnsi="宋体" w:eastAsia="宋体" w:cs="宋体"/>
                <w:color w:val="auto"/>
                <w:sz w:val="24"/>
                <w:szCs w:val="24"/>
                <w:highlight w:val="none"/>
              </w:rPr>
              <w:t>提供相关证明材料。</w:t>
            </w:r>
          </w:p>
          <w:p w14:paraId="2C2F9CF5">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本招标文件“ 第四章 资格审查与评标” 中 6.7“评标委员会认为投标人的报价明显低于其他通过符合性审查投标人的报价”，</w:t>
            </w:r>
            <w:r>
              <w:rPr>
                <w:rFonts w:hint="eastAsia" w:ascii="宋体" w:hAnsi="宋体" w:eastAsia="宋体" w:cs="宋体"/>
                <w:color w:val="auto"/>
                <w:sz w:val="24"/>
                <w:szCs w:val="24"/>
                <w:highlight w:val="none"/>
                <w:lang w:val="en-US" w:eastAsia="zh-CN"/>
              </w:rPr>
              <w:t>可参考以下情形</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①投标(响应)报价低于全部通过符合性审查供应商投标(响应)报价平均值50%的，即投标(响应)报价＜全部通过符合性审查供应商投标(响应)报价平均值×50%；②投标(响应)报价低于通过符合性审查且报价次低供应商投标(响应)报价50%的，即投标(响应)报价＜通过符合性审查且报价次低供应商投标(响应)报价×50%；③投标(响应)报价低于采购项目最高限价45%的，即投标(响应)报价＜采购项目最高限价×45%；④其他评标委员会认为供应商报价过低，有可能影响产品质量或者不能诚信履约的情形。</w:t>
            </w:r>
          </w:p>
        </w:tc>
      </w:tr>
      <w:tr w14:paraId="4B93D6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2"/>
          </w:tcPr>
          <w:p w14:paraId="3524C75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0" w:type="auto"/>
          </w:tcPr>
          <w:p w14:paraId="237BCFD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后有投标人须知前附表2，请勿遗漏。</w:t>
            </w:r>
          </w:p>
        </w:tc>
      </w:tr>
    </w:tbl>
    <w:p w14:paraId="258139A3">
      <w:pPr>
        <w:pStyle w:val="8"/>
        <w:jc w:val="both"/>
        <w:outlineLvl w:val="2"/>
        <w:rPr>
          <w:rFonts w:hint="eastAsia" w:ascii="宋体" w:hAnsi="宋体" w:eastAsia="宋体" w:cs="宋体"/>
          <w:b/>
          <w:color w:val="auto"/>
          <w:sz w:val="24"/>
          <w:szCs w:val="24"/>
          <w:highlight w:val="none"/>
        </w:rPr>
      </w:pPr>
    </w:p>
    <w:p w14:paraId="5DEE3C13">
      <w:pPr>
        <w:pStyle w:val="8"/>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二、投标人须知前附表2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22"/>
        <w:gridCol w:w="9440"/>
      </w:tblGrid>
      <w:tr w14:paraId="3881A2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2"/>
          </w:tcPr>
          <w:p w14:paraId="51651465">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关于电子招标投标活动的专门规定</w:t>
            </w:r>
          </w:p>
        </w:tc>
      </w:tr>
      <w:tr w14:paraId="2EEEEC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C716B8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0" w:type="auto"/>
          </w:tcPr>
          <w:p w14:paraId="13092927">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14:paraId="3853F2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DE51488">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0" w:type="auto"/>
          </w:tcPr>
          <w:p w14:paraId="6E2FDECC">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（1）电子招标投标活动的专门规定适用本项目电子招标投标活动。</w:t>
            </w:r>
          </w:p>
          <w:p w14:paraId="2D5BFE1D">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（2）将招标文件</w:t>
            </w:r>
          </w:p>
          <w:p w14:paraId="308586F1">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 的内容修正为下列内容：</w:t>
            </w:r>
          </w:p>
          <w:p w14:paraId="3B1EB904">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 后适用本项目的电子招标投标活动。</w:t>
            </w:r>
          </w:p>
          <w:p w14:paraId="4554BC1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（3）将下列内容增列为招标文件的组成部分（以下简称：“增列内容”）适用本项目的电子招标投标活动，若增列内容与招标文件其他章节内容有冲突，应以增列内容为准：</w:t>
            </w:r>
          </w:p>
          <w:p w14:paraId="172EDF0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①电子招标投标活动的具体操作流程以福建省政府采购网上公开信息系统设定的为准。</w:t>
            </w:r>
          </w:p>
          <w:p w14:paraId="425E8508">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②关于电子投标文件：</w:t>
            </w:r>
          </w:p>
          <w:p w14:paraId="229A83E7">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a.投标人应按照福建省政府采购网上公开信息系统设定的评审节点编制电子投标文件，否则资格审查小组、评标委员会将按照不利于投标人的内容进行认定。</w:t>
            </w:r>
          </w:p>
          <w:p w14:paraId="7B9D2EBB">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2FE44277">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③关于证明材料或资料：</w:t>
            </w:r>
          </w:p>
          <w:p w14:paraId="0FF33A67">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7D2E55F4">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25DEE33B">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④关于“全称”、“投标人代表签字”及“加盖单位公章”：</w:t>
            </w:r>
          </w:p>
          <w:p w14:paraId="32447DB0">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a.在电子投标文件中，涉及“全称”和“投标人代表签字”的内容可使用打字录入方式完成。</w:t>
            </w:r>
          </w:p>
          <w:p w14:paraId="3A046B9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b.在电子投标文件中，涉及“加盖单位公章”的内容应使用投标人的CA证书完成，否则投标无效。</w:t>
            </w:r>
          </w:p>
          <w:p w14:paraId="2BE37C2C">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c.在电子投标文件中，若投标人按照本增列内容第④点第b项规定加盖其单位公章，则出现无全称、或投标人代表未签字等情形，不视为投标无效。</w:t>
            </w:r>
          </w:p>
          <w:p w14:paraId="593E67B4">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⑤关于投标人的CA证书：</w:t>
            </w:r>
          </w:p>
          <w:p w14:paraId="5A6AE4FC">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a.投标人的CA证书应在系统规定时间内使用CA证书进行电子投标文件的解密操作，逾期未解密的视为放弃投标。</w:t>
            </w:r>
          </w:p>
          <w:p w14:paraId="6602B499">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b.投标人的CA证书可采用信封（包括但不限于：信封、档案袋、文件袋等）作为外包装进行单独包装。外包装密封、不密封皆可。</w:t>
            </w:r>
          </w:p>
          <w:p w14:paraId="59E3197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c.投标人的CA证书或外包装应标记“项目名称、项目编号、投标人的全称”等内容，以方便识别、使用。</w:t>
            </w:r>
          </w:p>
          <w:p w14:paraId="7F67532D">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d.投标人的CA证书应能正常、有效使用，否则产生不利后果由投标人承担责任。</w:t>
            </w:r>
          </w:p>
          <w:p w14:paraId="2773930D">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⑥关于投标截止时间过后</w:t>
            </w:r>
          </w:p>
          <w:p w14:paraId="7F9C0280">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a.未按招标文件规定提交投标保证金的，其投标将按无效投标处理。</w:t>
            </w:r>
          </w:p>
          <w:p w14:paraId="427694C9">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b.有下列情形之一的，其投标无效,其保证金不予退还或通过投标保函进行索赔：</w:t>
            </w:r>
          </w:p>
          <w:p w14:paraId="27F8338B">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b1不同投标人的电子投标文件具有相同内部识别码；</w:t>
            </w:r>
          </w:p>
          <w:p w14:paraId="5562F9C8">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b2不同投标人的投标保证金从同一单位或个人的账户转出；</w:t>
            </w:r>
          </w:p>
          <w:p w14:paraId="60C26DF9">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b3投标人的投标保证金同一采购包下有其他投标人提交的投标保证金；</w:t>
            </w:r>
          </w:p>
          <w:p w14:paraId="50A75DA9">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b4不同投标人存在串通投标的其他情形。</w:t>
            </w:r>
          </w:p>
          <w:p w14:paraId="6B2439EC">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5315798D">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⑧其他：</w:t>
            </w:r>
          </w:p>
          <w:p w14:paraId="52C1F885">
            <w:pPr>
              <w:pStyle w:val="8"/>
              <w:numPr>
                <w:ilvl w:val="0"/>
                <w:numId w:val="1"/>
              </w:num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存在（3）⑥b.所规定的b1、b2、b3这三种情形之一的，除其投标无效外，还将被视为投标人串通投标，采购人、采购代理机构将书面报告本级财政部门，本级财政部门将组织开展调查，并依法追究相应的法律责任。 </w:t>
            </w:r>
          </w:p>
          <w:p w14:paraId="10CEF76C">
            <w:pPr>
              <w:pStyle w:val="8"/>
              <w:numPr>
                <w:ilvl w:val="0"/>
                <w:numId w:val="0"/>
              </w:num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lang w:val="en-US" w:eastAsia="zh-CN"/>
              </w:rPr>
              <w:t>上述</w:t>
            </w:r>
            <w:r>
              <w:rPr>
                <w:rFonts w:hint="eastAsia" w:ascii="宋体" w:hAnsi="宋体" w:eastAsia="宋体" w:cs="宋体"/>
                <w:color w:val="auto"/>
                <w:sz w:val="24"/>
                <w:szCs w:val="24"/>
                <w:highlight w:val="none"/>
              </w:rPr>
              <w:t>（3）⑥b4情形包括但不限于“投标人上传的电子投标文件出现使用本项目其他投标人的数字证书加密或加盖本项</w:t>
            </w:r>
            <w:r>
              <w:rPr>
                <w:rFonts w:hint="eastAsia" w:ascii="宋体" w:hAnsi="宋体" w:eastAsia="宋体" w:cs="宋体"/>
                <w:color w:val="auto"/>
                <w:sz w:val="24"/>
                <w:szCs w:val="24"/>
                <w:highlight w:val="none"/>
              </w:rPr>
              <w:t>目其</w:t>
            </w:r>
            <w:r>
              <w:rPr>
                <w:rFonts w:hint="eastAsia" w:ascii="宋体" w:hAnsi="宋体" w:eastAsia="宋体" w:cs="宋体"/>
                <w:color w:val="auto"/>
                <w:sz w:val="24"/>
                <w:szCs w:val="24"/>
                <w:highlight w:val="none"/>
              </w:rPr>
              <w:t>他投标人的电子印章”。若发现投标人存在此情形的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视为投标人串通投标，除</w:t>
            </w:r>
            <w:r>
              <w:rPr>
                <w:rFonts w:hint="eastAsia" w:ascii="宋体" w:hAnsi="宋体" w:eastAsia="宋体" w:cs="宋体"/>
                <w:color w:val="auto"/>
                <w:sz w:val="24"/>
                <w:szCs w:val="24"/>
                <w:highlight w:val="none"/>
                <w:lang w:val="en-US" w:eastAsia="zh-CN"/>
              </w:rPr>
              <w:t>按其</w:t>
            </w:r>
            <w:r>
              <w:rPr>
                <w:rFonts w:hint="eastAsia" w:ascii="宋体" w:hAnsi="宋体" w:eastAsia="宋体" w:cs="宋体"/>
                <w:color w:val="auto"/>
                <w:sz w:val="24"/>
                <w:szCs w:val="24"/>
                <w:highlight w:val="none"/>
              </w:rPr>
              <w:t>投标无效外，</w:t>
            </w:r>
            <w:r>
              <w:rPr>
                <w:rFonts w:hint="eastAsia" w:ascii="宋体" w:hAnsi="宋体" w:eastAsia="宋体" w:cs="宋体"/>
                <w:color w:val="auto"/>
                <w:sz w:val="24"/>
                <w:szCs w:val="24"/>
                <w:highlight w:val="none"/>
              </w:rPr>
              <w:t>采购人、采购代理机构将书面报告本级财政部门，本级财政部门将组织开展调查，并依法追究相应的法律责任。</w:t>
            </w:r>
          </w:p>
        </w:tc>
      </w:tr>
    </w:tbl>
    <w:p w14:paraId="3BC5FFF5">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1C490ED8">
      <w:pPr>
        <w:pStyle w:val="8"/>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第三章 投标人须知</w:t>
      </w:r>
    </w:p>
    <w:p w14:paraId="07EAA990">
      <w:pPr>
        <w:pStyle w:val="8"/>
        <w:ind w:firstLine="480"/>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一、总则</w:t>
      </w:r>
    </w:p>
    <w:p w14:paraId="1537925E">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1、适用范围</w:t>
      </w:r>
    </w:p>
    <w:p w14:paraId="5FC26FFF">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1.1适用于招标文件载明项目的政府采购活动（以下简称：“本次采购活动”）。</w:t>
      </w:r>
    </w:p>
    <w:p w14:paraId="0055B03F">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2、定义</w:t>
      </w:r>
    </w:p>
    <w:p w14:paraId="78556AD1">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2.1“采购标的”指招标文件载明的需要采购的货物或服务。</w:t>
      </w:r>
    </w:p>
    <w:p w14:paraId="33AF5487">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2.2“潜在投标人”指按照招标文件第一章第7条规定获取招标文件且有意向参加本项目投标的供应商。</w:t>
      </w:r>
    </w:p>
    <w:p w14:paraId="71D5B991">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2.3“投标人”指按照招标文件第一章第7条规定获取招标文件并参加本项目投标的供应商。</w:t>
      </w:r>
    </w:p>
    <w:p w14:paraId="16A6FC5E">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2.4“单位负责人”指单位法定代表人或法律、法规规定代表单位行使职权的主要负责人。</w:t>
      </w:r>
    </w:p>
    <w:p w14:paraId="77F7BCE2">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2.5“投标人代表”指投标人的单位负责人或“单位负责人授权书”中载明的接受授权方。</w:t>
      </w:r>
    </w:p>
    <w:p w14:paraId="581AAD78">
      <w:pPr>
        <w:pStyle w:val="8"/>
        <w:ind w:firstLine="480"/>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二、投标人</w:t>
      </w:r>
    </w:p>
    <w:p w14:paraId="5693D2EB">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3、合格投标人</w:t>
      </w:r>
    </w:p>
    <w:p w14:paraId="24A8DB58">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3.1一般规定</w:t>
      </w:r>
    </w:p>
    <w:p w14:paraId="15D411B0">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39F9B060">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E9B6F41">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（2）投标人的资格要求：详见招标文件第一章。</w:t>
      </w:r>
    </w:p>
    <w:p w14:paraId="3EADC302">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3.2若本项目接受联合体投标且投标人为联合体，则联合体各方应遵守本章第3.1条规定，同时还应遵守下列规定：</w:t>
      </w:r>
    </w:p>
    <w:p w14:paraId="11AE6F01">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（1）联合体各方应提交联合体协议，联合体协议应符合招标文件规定。</w:t>
      </w:r>
    </w:p>
    <w:p w14:paraId="31A486B1">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（2）联合体各方不得再单独参加或与其他供应商另外组成联合体参加同一合同项下的投标。</w:t>
      </w:r>
    </w:p>
    <w:p w14:paraId="6056D61F">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（3）联合体各方应共同与采购人签订政府采购合同，就政府采购合同约定的事项对采购人承担连带责任。</w:t>
      </w:r>
    </w:p>
    <w:p w14:paraId="0FFD7A60">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1CBEEB6A">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（5）联合体一方放弃中标的，视为联合体整体放弃中标，联合体各方承担连带责任。</w:t>
      </w:r>
    </w:p>
    <w:p w14:paraId="1D6F02E9">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（6）如本项目不接受联合体投标而投标人为联合体的，或者本项目接受联合体投标但投标人组成的联合体不符合本章第3.2条规定的，投标无效。</w:t>
      </w:r>
    </w:p>
    <w:p w14:paraId="3FAD45FB">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4、投标费用</w:t>
      </w:r>
    </w:p>
    <w:p w14:paraId="5BF98B17">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4.1除招标文件另有规定外，投标人应自行承担其参加本项目投标所涉及的一切费用。</w:t>
      </w:r>
    </w:p>
    <w:p w14:paraId="75A9D3DA">
      <w:pPr>
        <w:pStyle w:val="8"/>
        <w:ind w:firstLine="480"/>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三、招标</w:t>
      </w:r>
    </w:p>
    <w:p w14:paraId="6F0D38C0">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5、招标文件</w:t>
      </w:r>
    </w:p>
    <w:p w14:paraId="446B052C">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5.1招标文件由下述部分组成：</w:t>
      </w:r>
    </w:p>
    <w:p w14:paraId="234A43C3">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（1）投标邀请</w:t>
      </w:r>
    </w:p>
    <w:p w14:paraId="65258C3F">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（2）投标人须知前附表（表1、2）</w:t>
      </w:r>
    </w:p>
    <w:p w14:paraId="4A939B8C">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（3）投标人须知</w:t>
      </w:r>
    </w:p>
    <w:p w14:paraId="7EF63468">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（4）资格审查与评标</w:t>
      </w:r>
    </w:p>
    <w:p w14:paraId="413B0022">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（5）招标内容及要求</w:t>
      </w:r>
    </w:p>
    <w:p w14:paraId="0379F67B">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（6）政府采购合同（参考文本）</w:t>
      </w:r>
    </w:p>
    <w:p w14:paraId="38FD7DCA">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（7）电子投标文件格式</w:t>
      </w:r>
    </w:p>
    <w:p w14:paraId="37B46975">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（8）按照招标文件规定作为招标文件组成部分的其他内容（若有）</w:t>
      </w:r>
    </w:p>
    <w:p w14:paraId="37E71D26">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5.2招标文件的澄清或修改</w:t>
      </w:r>
    </w:p>
    <w:p w14:paraId="4FE9C6FC">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福建平诚工程造价咨询有限公司 可对已发出的招标文件进行必要的澄清或修改，但不得对招标文件载明的采购标的和投标人的资格要求进行改变。</w:t>
      </w:r>
    </w:p>
    <w:p w14:paraId="56ABAFA3">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（2）除本章第5.2条第（3）款规定情形外，澄清或修改的内容可能影响电子投标文件编制的， 福建平诚工程造价咨询有限公司 将在投标截止时间至少15个日历日前，在招标文件载明的指定媒体以更正公告的形式发布澄清或修改的内容。不足15个日历日的， 福建平诚工程造价咨询有限公司 将顺延投标截止时间及开标时间， 福建平诚工程造价咨询有限公司 和投标人受原投标截止时间及开标时间制约的所有权利和义务均延长至新的投标截止时间及开标时间。</w:t>
      </w:r>
    </w:p>
    <w:p w14:paraId="0B64CCA8">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（3）澄清或修改的内容可能改变招标文件载明的采购标的和投标人的资格要求的，本次采购活动结束， 福建平诚工程造价咨询有限公司 将依法组织后续采购活动（包括但不限于：重新招标、采用其他方式采购等）。</w:t>
      </w:r>
    </w:p>
    <w:p w14:paraId="5704E5F1">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6、现场考察或开标前答疑会</w:t>
      </w:r>
    </w:p>
    <w:p w14:paraId="2A70D611">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6.1是否组织现场考察或召开开标前答疑会：详见招标文件第二章。</w:t>
      </w:r>
    </w:p>
    <w:p w14:paraId="2120E5A7">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7、更正公告</w:t>
      </w:r>
    </w:p>
    <w:p w14:paraId="030EBA81">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7.1若 福建平诚工程造价咨询有限公司 发布更正公告，则更正公告及其所发布的内容或信息（包括但不限于：招标文件的澄清或修改、现场考察或答疑会的有关事宜等）作为招标文件组成部分，对投标人具有约束力。</w:t>
      </w:r>
    </w:p>
    <w:p w14:paraId="375FDB07">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7.2更正公告作为 福建平诚工程造价咨询有限公司 通知所有潜在投标人的书面形式。</w:t>
      </w:r>
    </w:p>
    <w:p w14:paraId="35977B4F">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8、终止公告</w:t>
      </w:r>
    </w:p>
    <w:p w14:paraId="6DB47E29">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8.1若出现因重大变故导致采购任务取消情形， 福建平诚工程造价咨询有限公司 可终止招标并发布终止公告。</w:t>
      </w:r>
    </w:p>
    <w:p w14:paraId="6ACC8C1D">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8.2终止公告作为 福建平诚工程造价咨询有限公司 通知所有潜在投标人的书面形式。</w:t>
      </w:r>
    </w:p>
    <w:p w14:paraId="7FDE40D7">
      <w:pPr>
        <w:pStyle w:val="8"/>
        <w:ind w:firstLine="480"/>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四、投标</w:t>
      </w:r>
    </w:p>
    <w:p w14:paraId="72E0A476">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w:t>
      </w:r>
    </w:p>
    <w:p w14:paraId="459A69FA">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9.1投标人可对招标文件载明的全部或部分采购包进行投标。</w:t>
      </w:r>
    </w:p>
    <w:p w14:paraId="7E0C7822">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9.2投标人应对同一个采购包内的所有内容进行完整投标，否则投标无效。</w:t>
      </w:r>
    </w:p>
    <w:p w14:paraId="17A9CABD">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9.3投标人代表只能接受一个投标人的授权参加投标，否则投标无效。</w:t>
      </w:r>
    </w:p>
    <w:p w14:paraId="447EC8AC">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9.4单位负责人为同一人或存在直接控股、管理关系的不同供应商，不得同时参加同一合同项下的投标，否则投标无效。</w:t>
      </w:r>
    </w:p>
    <w:p w14:paraId="657316A5">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9.5为本项目提供整体设计、规范编制或项目管理、监理、检测等服务的供应商，不得参加本项目除整体设计、规范编制和项目管理、监理、检测等服务外的采购活动，否则投标无效。</w:t>
      </w:r>
    </w:p>
    <w:p w14:paraId="62F92A9D">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9.6列入失信被执行人、重大税收违法案件当事人名单、政府采购严重违法失信行为记录名单及其他不符合政府采购法第二十二条规定条件的供应商，不得参加投标，否则投标无效。</w:t>
      </w:r>
    </w:p>
    <w:p w14:paraId="4AA0F052">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9.7有下列情形之一的，视为投标人串通投标，其投标无效：</w:t>
      </w:r>
    </w:p>
    <w:p w14:paraId="0C0A1B5A">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（1）不同投标人的电子投标文件由同一单位或个人编制；</w:t>
      </w:r>
    </w:p>
    <w:p w14:paraId="0789415F">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（2）不同投标人委托同一单位或个人办理投标事宜；</w:t>
      </w:r>
    </w:p>
    <w:p w14:paraId="6A2BCE3B">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（3）不同投标人的电子投标文件载明的项目管理成员或联系人员为同一人；</w:t>
      </w:r>
    </w:p>
    <w:p w14:paraId="63B93129">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（4）不同投标人的电子投标文件异常一致或投标报价呈规律性差异；</w:t>
      </w:r>
    </w:p>
    <w:p w14:paraId="0533FC15">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（5）不同投标人的电子投标文件相互混装；</w:t>
      </w:r>
    </w:p>
    <w:p w14:paraId="6D79F544">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（6）不同投标人的投标保证金从同一单位或个人的账户转出；</w:t>
      </w:r>
    </w:p>
    <w:p w14:paraId="34A49EEF">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（7）有关法律、法规和规章及招标文件规定的其他串通投标情形。</w:t>
      </w:r>
    </w:p>
    <w:p w14:paraId="353EBE3F">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10、电子投标文件</w:t>
      </w:r>
    </w:p>
    <w:p w14:paraId="5390EA4D">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10.1电子投标文件的编制</w:t>
      </w:r>
    </w:p>
    <w:p w14:paraId="48116DEA">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（1）投标人应先仔细阅读招标文件的全部内容后，再进行电子投标文件的编制。</w:t>
      </w:r>
    </w:p>
    <w:p w14:paraId="2B4AACBC">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（2）电子投标文件应按照本章第10.2条规定编制其组成部分。</w:t>
      </w:r>
    </w:p>
    <w:p w14:paraId="6F81DDB2">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（3）电子投标文件应满足招标文件提出的实质性要求和条件，并保证其所提交的全部资料是不可割离且真实、有效、准确、完整和不具有任何误导性的，否则造成不利后果由投标人承担责任。</w:t>
      </w:r>
    </w:p>
    <w:p w14:paraId="3DE9C94E">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10.2电子投标文件由下述部分组成：</w:t>
      </w:r>
    </w:p>
    <w:p w14:paraId="34D08FD6">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（1）资格及资信证明部分</w:t>
      </w:r>
    </w:p>
    <w:p w14:paraId="0978A5DD">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①投标函</w:t>
      </w:r>
    </w:p>
    <w:p w14:paraId="2E8621A7">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②投标人的资格及资信证明文件</w:t>
      </w:r>
    </w:p>
    <w:p w14:paraId="41F2C218">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③投标保证金</w:t>
      </w:r>
    </w:p>
    <w:p w14:paraId="41C5B2CA">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（2）报价部分</w:t>
      </w:r>
    </w:p>
    <w:p w14:paraId="69174062">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①开标（报价）一览表</w:t>
      </w:r>
    </w:p>
    <w:p w14:paraId="75DFBC05">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②投标（响应）报价明细表</w:t>
      </w:r>
    </w:p>
    <w:p w14:paraId="4F453A91">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③招标文件规定的价格扣除证明材料（若有）</w:t>
      </w:r>
    </w:p>
    <w:p w14:paraId="18D261BE">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④招标文件规定的加分证明材料（若有）</w:t>
      </w:r>
    </w:p>
    <w:p w14:paraId="40CAD9DE">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（3）技术商务部分</w:t>
      </w:r>
    </w:p>
    <w:p w14:paraId="3622AA5B">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①标的说明一览表</w:t>
      </w:r>
    </w:p>
    <w:p w14:paraId="7A815E3D">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②技术和服务要求响应表</w:t>
      </w:r>
    </w:p>
    <w:p w14:paraId="25C64E4F">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③商务条件响应表</w:t>
      </w:r>
    </w:p>
    <w:p w14:paraId="4EFD22DC">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④投标人提交的其他资料（若有）</w:t>
      </w:r>
    </w:p>
    <w:p w14:paraId="76D78B78">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⑤招标文件规定作为电子投标文件组成部分的其他内容（若有）</w:t>
      </w:r>
    </w:p>
    <w:p w14:paraId="73710996">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10.3电子投标文件的语言</w:t>
      </w:r>
    </w:p>
    <w:p w14:paraId="596A068A">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（1）除招标文件另有规定外，电子投标文件应使用中文文本，若有不同文本，以中文文本为准。</w:t>
      </w:r>
    </w:p>
    <w:p w14:paraId="2F132987">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174C6FE7">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10.4投标文件的份数：详见招标文件第二章。</w:t>
      </w:r>
    </w:p>
    <w:p w14:paraId="054CD81F">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10.5电子投标文件的格式</w:t>
      </w:r>
    </w:p>
    <w:p w14:paraId="703C87DE">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（1）除招标文件另有规定外，电子投标文件应使用招标文件第七章规定的格式。</w:t>
      </w:r>
    </w:p>
    <w:p w14:paraId="68AA3D72">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（2）除招标文件另有规定外，电子投标文件应使用不能擦去的墨料或墨水打印、书写或复印。</w:t>
      </w:r>
    </w:p>
    <w:p w14:paraId="3FA74AAF">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（3）除招标文件另有规定外，电子投标文件应使用人民币作为计量货币。</w:t>
      </w:r>
    </w:p>
    <w:p w14:paraId="65529D44">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（4）除招标文件另有规定外，签署、盖章应遵守下列规定：</w:t>
      </w:r>
    </w:p>
    <w:p w14:paraId="2ADCD56A">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①电子投标文件应加盖投标人的单位公章。若投标人代表为单位授权的委托代理人，应提供“单位授权书”。</w:t>
      </w:r>
    </w:p>
    <w:p w14:paraId="15E54904">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②电子投标文件应没有涂改或行间插字，除非这些改动是根据 福建平诚工程造价咨询有限公司 的指示进行的，或是为改正投标人造成的应修改的错误而进行的。若有前述改动，应按照下列规定之一对改动处进行处理：</w:t>
      </w:r>
    </w:p>
    <w:p w14:paraId="4D5B47B8">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a.投标人代表签字确认；</w:t>
      </w:r>
    </w:p>
    <w:p w14:paraId="22595450">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b.加盖投标人的单位公章或校正章。</w:t>
      </w:r>
    </w:p>
    <w:p w14:paraId="235B8AFD">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10.6投标报价</w:t>
      </w:r>
    </w:p>
    <w:p w14:paraId="4962F2CD">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（1）投标报价超出最高限价将导致投标无效。</w:t>
      </w:r>
    </w:p>
    <w:p w14:paraId="72CE7A24">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（2）最高限价由采购人根据价格测算情况，在预算金额的额度内合理设定。最高限价不得超出预算金额。</w:t>
      </w:r>
    </w:p>
    <w:p w14:paraId="1A158D7A">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（3）除招标文件另有规定外，电子投标文件不能出现任何选择性的投标报价，即每一个采购包和品目号的采购标的都只能有一个投标报价。任何选择性的投标报价将导致投标无效。</w:t>
      </w:r>
    </w:p>
    <w:p w14:paraId="216A57E4">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10.7分包</w:t>
      </w:r>
    </w:p>
    <w:p w14:paraId="351EDA5F">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（1）是否允许中标人将本项目的非主体、非关键性工作进行分包：详见招标文件第二章。</w:t>
      </w:r>
    </w:p>
    <w:p w14:paraId="3150BE83">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03302B45">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（3）招标文件允许中标人将非主体、非关键性工作进行分包的项目，有下列情形之一的，中标人不得分包：</w:t>
      </w:r>
    </w:p>
    <w:p w14:paraId="78F2C113">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①电子投标文件中未载明分包承担主体；</w:t>
      </w:r>
    </w:p>
    <w:p w14:paraId="142D21A1">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②电子投标文件载明的分包承担主体不具备相应资质条件；</w:t>
      </w:r>
    </w:p>
    <w:p w14:paraId="3A9D3EDD">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③电子投标文件载明的分包承担主体拟再次分包；</w:t>
      </w:r>
    </w:p>
    <w:p w14:paraId="07601AAE">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④享受中小企业扶持政策获得政府采购合同的，小微企业不得将合同分包给大中型企业，中型企业不得将合同分包给大型企业。</w:t>
      </w:r>
    </w:p>
    <w:p w14:paraId="1337F15D">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10.8投标有效期</w:t>
      </w:r>
    </w:p>
    <w:p w14:paraId="390DB4CE">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（1）招标文件载明的投标有效期：详见招标文件第二章。</w:t>
      </w:r>
    </w:p>
    <w:p w14:paraId="44F63CD5">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（2）电子投标文件承诺的投标有效期不得少于招标文件载明的投标有效期，否则投标无效。</w:t>
      </w:r>
    </w:p>
    <w:p w14:paraId="298AD999">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（3）根据本次采购活动的需要， 福建平诚工程造价咨询有限公司 可于投标有效期届满之前书面要求投标人延长投标有效期，投标人应在 福建平诚工程造价咨询有限公司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0C91719D">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10.9投标保证金</w:t>
      </w:r>
    </w:p>
    <w:p w14:paraId="6C34CC98">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（1）投标保证金作为投标人按照招标文件规定履行相应投标责任、义务的约束及担保。</w:t>
      </w:r>
    </w:p>
    <w:p w14:paraId="0B0F0CDD">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（2）投标人以电子保函形式提交投标保证金的，保函的有效期应等于或长于电子投标文件承诺的投标有效期，否则投标无效。</w:t>
      </w:r>
    </w:p>
    <w:p w14:paraId="4EDDA386">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（3）提交</w:t>
      </w:r>
    </w:p>
    <w:p w14:paraId="0D91455A">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5C9AFC05">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5687CE36">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③其他形式：</w:t>
      </w:r>
    </w:p>
    <w:p w14:paraId="66941834">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14:paraId="0A3BE801">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④若本项目接受联合体投标且投标人为联合体，则联合体中的牵头方应按照本章第10.9条第（3）款第①、②、③点规定提交投标保证金。</w:t>
      </w:r>
    </w:p>
    <w:p w14:paraId="4251714F">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※除招标文件另有规定外，未按照上述规定提交投标保证金将导致资格审查不合格。</w:t>
      </w:r>
    </w:p>
    <w:p w14:paraId="4A7FDBCD">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（4）退还</w:t>
      </w:r>
    </w:p>
    <w:p w14:paraId="3A92112B">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①在投标截止时间前撤回已提交的电子投标文件的投标人，其投标保证金将在 福建平诚工程造价咨询有限公司 收到投标人书面撤回通知之日起5个工作日内退回原账户。</w:t>
      </w:r>
    </w:p>
    <w:p w14:paraId="57732B5B">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②未中标人的投标保证金将在中标通知书发出之日起5个工作日内退回原账户。</w:t>
      </w:r>
    </w:p>
    <w:p w14:paraId="3D85C5FB">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③中标人的投标保证金将在政府采购合同签订之日起5个工作日内退回原账户；合同签订之日以福建省政府采购网上公开信息系统记载的为准。</w:t>
      </w:r>
    </w:p>
    <w:p w14:paraId="3FD4DE79">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④终止招标的， 福建平诚工程造价咨询有限公司 将在终止公告发布之日起5个工作日内退回已收取的投标保证金及其在银行产生的孳息。</w:t>
      </w:r>
    </w:p>
    <w:p w14:paraId="1B7264DC">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⑤除招标文件另有规定外，质疑或投诉涉及的投标人，若投标保证金尚未退还，则待质疑或投诉处理完毕后不计利息原额退还。</w:t>
      </w:r>
    </w:p>
    <w:p w14:paraId="3F5BE0CE">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※本章第10.9条第（4）款第①、②、③点规定的投标保证金退还时限不包括因投标人自身原因导致无法及时退还而增加的时间。</w:t>
      </w:r>
    </w:p>
    <w:p w14:paraId="4AEA07BE">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5EE167F8">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（6）有下列情形之一的，投标保证金将不予退还或通过投标保函进行索赔：</w:t>
      </w:r>
    </w:p>
    <w:p w14:paraId="15326A6D">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①投标人串通投标；</w:t>
      </w:r>
    </w:p>
    <w:p w14:paraId="6559F231">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②投标人提供虚假材料；</w:t>
      </w:r>
    </w:p>
    <w:p w14:paraId="3EE7DD5B">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③投标人采取不正当手段诋毁、排挤其他投标人；</w:t>
      </w:r>
    </w:p>
    <w:p w14:paraId="4D896993">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④投标截止时间后，投标人在投标有效期内撤销电子投标文件；</w:t>
      </w:r>
    </w:p>
    <w:p w14:paraId="6685C77C">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⑤招标文件规定的其他不予退还情形；</w:t>
      </w:r>
    </w:p>
    <w:p w14:paraId="636FA991">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⑥中标人有下列情形之一的：</w:t>
      </w:r>
    </w:p>
    <w:p w14:paraId="14C28BE3">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a.除不可抗力外，因中标人自身原因未在中标通知书要求的期限内与采购人签订政府采购合同；</w:t>
      </w:r>
    </w:p>
    <w:p w14:paraId="5C9D8007">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b.未按照招标文件、投标文件的约定签订政府采购合同或提交履约保证金。</w:t>
      </w:r>
    </w:p>
    <w:p w14:paraId="06CD3A0A">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※若上述投标保证金不予退还情形给采购人（采购代理机构）造成损失，则投标人还要承担相应的赔偿责任。</w:t>
      </w:r>
    </w:p>
    <w:p w14:paraId="5BD49766">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10.10电子投标文件的提交</w:t>
      </w:r>
    </w:p>
    <w:p w14:paraId="1BD50150">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（1）一个投标人只能提交一个电子投标文件，并按照招标文件第一章规定在系统上完成上传、解密操作。</w:t>
      </w:r>
    </w:p>
    <w:p w14:paraId="12BA5449">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10.11电子投标文件的补充、修改或撤回</w:t>
      </w:r>
    </w:p>
    <w:p w14:paraId="7592D109">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（1）投标截止时间前，投标人可对所提交的电子投标文件进行补充、修改或撤回，并书面通知 福建平诚工程造价咨询有限公司 。</w:t>
      </w:r>
    </w:p>
    <w:p w14:paraId="2D9FD733">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（2）补充、修改的内容应按照本章第10.5条第（4）款规定进行签署、盖章，并按照本章第10.10条规定提交，否则将被拒收。</w:t>
      </w:r>
    </w:p>
    <w:p w14:paraId="05E3FBAE">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※按照上述规定提交的补充、修改内容作为电子投标文件组成部分。</w:t>
      </w:r>
    </w:p>
    <w:p w14:paraId="6DE42F0A">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10.12除招标文件另有规定外，有下列情形之一的，投标无效：</w:t>
      </w:r>
    </w:p>
    <w:p w14:paraId="6F1B9AA6">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（1）电子投标文件未按照招标文件要求签署、盖章；</w:t>
      </w:r>
    </w:p>
    <w:p w14:paraId="7D56E015">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（2）不符合招标文件中规定的资格要求；</w:t>
      </w:r>
    </w:p>
    <w:p w14:paraId="2D05FBD2">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（3）投标报价超过招标文件中规定的预算金额或最高限价；</w:t>
      </w:r>
    </w:p>
    <w:p w14:paraId="3A731C2F">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（4）电子投标文件含有采购人不能接受的附加条件；</w:t>
      </w:r>
    </w:p>
    <w:p w14:paraId="5163B801">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（5）有关法律、法规和规章及招标文件规定的其他无效情形。</w:t>
      </w:r>
    </w:p>
    <w:p w14:paraId="19A69A0D">
      <w:pPr>
        <w:pStyle w:val="8"/>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五、开标</w:t>
      </w:r>
    </w:p>
    <w:p w14:paraId="35CA4E8B">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11、开标</w:t>
      </w:r>
    </w:p>
    <w:p w14:paraId="2258DCFA">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福建平诚工程造价咨询有限公司 将在招标文件载明的开标时间及地点主持召开开标会，并邀请投标人参加。</w:t>
      </w:r>
    </w:p>
    <w:p w14:paraId="5D6FAC57">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11.2开标会的主持人、唱标人、记录人及其他工作人员（若有）均由 福建平诚工程造价咨询有限公司 派出，现场监督人员（若有）可由有关方面派出。</w:t>
      </w:r>
    </w:p>
    <w:p w14:paraId="213B6E0B">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348F110F">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11.4开标会应遵守下列规定：</w:t>
      </w:r>
    </w:p>
    <w:p w14:paraId="5B54192D">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3C0554D2">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6002F489">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（3）唱标结束后，参加现场开标会的投标人代表应对开标记录进行签字确认，通过远程参与开标流程的投标人须在系统远程签章开启后，在系统规定时间内对开标结果进行签章确认。</w:t>
      </w:r>
    </w:p>
    <w:p w14:paraId="770C2C79">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7F1D1D41">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（5）若投标人未到开标现场参加开标会，也未通过远程参加开标会的，视同认可开标结果。</w:t>
      </w:r>
    </w:p>
    <w:p w14:paraId="7DC715D1">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福建平诚工程造价咨询有限公司 提出任何疑义或要求（包括质疑）。</w:t>
      </w:r>
    </w:p>
    <w:p w14:paraId="304F4F0B">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11.5投标截止时间后，参加投标的投标人不足三家的，不进行开标。同时，本次采购活动结束， 福建平诚工程造价咨询有限公司 将依法组织后续采购活动（包括但不限于：重新招标、采用其他方式采购等）。</w:t>
      </w:r>
    </w:p>
    <w:p w14:paraId="4C74DDED">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11.6投标截止时间后撤销投标的处理</w:t>
      </w:r>
    </w:p>
    <w:p w14:paraId="6F3E3450">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投标截止时间后，投标人在投标有效期内撤销投标的，其撤销投标的行为无效。</w:t>
      </w:r>
    </w:p>
    <w:p w14:paraId="540C2F49">
      <w:pPr>
        <w:pStyle w:val="8"/>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六、中标与政府采购合同</w:t>
      </w:r>
    </w:p>
    <w:p w14:paraId="3C58393F">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12、中标</w:t>
      </w:r>
    </w:p>
    <w:p w14:paraId="78CC21E6">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12.1本项目推荐的中标候选人家数：详见招标文件第二章。</w:t>
      </w:r>
    </w:p>
    <w:p w14:paraId="46C8EC87">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12.2本项目中标人的确定：详见招标文件第二章。</w:t>
      </w:r>
    </w:p>
    <w:p w14:paraId="523CD65C">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12.3中标公告</w:t>
      </w:r>
    </w:p>
    <w:p w14:paraId="4C904769">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（1）中标人确定之日起2个工作日内， 福建平诚工程造价咨询有限公司 将在招标文件载明的指定媒体以中标公告的形式发布中标结果。</w:t>
      </w:r>
    </w:p>
    <w:p w14:paraId="2D01215A">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（2）中标公告的公告期限为1个工作日。</w:t>
      </w:r>
    </w:p>
    <w:p w14:paraId="7B1D51AC">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12.4中标通知书</w:t>
      </w:r>
    </w:p>
    <w:p w14:paraId="715C6039">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（1）中标公告发布的同时， 福建平诚工程造价咨询有限公司 将向中标人发出中标通知书。</w:t>
      </w:r>
    </w:p>
    <w:p w14:paraId="5B8121CA">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（2）中标通知书发出后，采购人不得违法改变中标结果，中标人无正当理由不得放弃中标。</w:t>
      </w:r>
    </w:p>
    <w:p w14:paraId="7F5860B0">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13、政府采购合同</w:t>
      </w:r>
    </w:p>
    <w:p w14:paraId="26CDFCCB">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00D73866">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13.2签订时限：详见须知前附表1的13.2。</w:t>
      </w:r>
    </w:p>
    <w:p w14:paraId="494E62E2">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13.3政府采购合同的履行、违约责任和解决争议的方法等适用民法典。</w:t>
      </w:r>
    </w:p>
    <w:p w14:paraId="62FF46B4">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13.4采购人与中标人应根据政府采购合同的约定依法履行合同义务。</w:t>
      </w:r>
    </w:p>
    <w:p w14:paraId="5FCE2539">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13.5政府采购合同履行过程中，采购人若需追加与合同标的相同的货物或服务，则追加采购金额不得超过原合同采购金额的10%。</w:t>
      </w:r>
    </w:p>
    <w:p w14:paraId="24D578C7">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13.6中标人在政府采购合同履行过程中应遵守有关法律、法规和规章的强制性规定（即使前述强制性规定有可能在招标文件中未予列明）。</w:t>
      </w:r>
    </w:p>
    <w:p w14:paraId="7A93458A">
      <w:pPr>
        <w:pStyle w:val="8"/>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七、询问、质疑与投诉</w:t>
      </w:r>
    </w:p>
    <w:p w14:paraId="35AA3DD7">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14、询问</w:t>
      </w:r>
    </w:p>
    <w:p w14:paraId="0CEBFF34">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14.1潜在投标人或投标人对本次采购活动的有关事项若有疑问，可向 福建平诚工程造价咨询有限公司 提出询问， 福建平诚工程造价咨询有限公司 将按照政府采购法及实施条例的有关规定进行答复。</w:t>
      </w:r>
    </w:p>
    <w:p w14:paraId="4E47114B">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15、质疑</w:t>
      </w:r>
    </w:p>
    <w:p w14:paraId="5A5F106D">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3383BD49">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（1）对招标文件提出质疑的，质疑人应为潜在投标人，且两者的身份、名称等均应保持一致。对采购过程、结果提出质疑的，质疑人应为投标人，且两者的身份、名称等均应保持一致。</w:t>
      </w:r>
    </w:p>
    <w:p w14:paraId="358E0F7E">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（2）质疑人应按照招标文件第二章规定方式提交质疑函。</w:t>
      </w:r>
    </w:p>
    <w:p w14:paraId="1234C4BD">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（3）质疑函应包括下列主要内容：</w:t>
      </w:r>
    </w:p>
    <w:p w14:paraId="64D47C3B">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①质疑人的基本信息，至少包括：全称、地址、邮政编码等；</w:t>
      </w:r>
    </w:p>
    <w:p w14:paraId="25E97DC2">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②所质疑项目的基本信息，至少包括：项目编号、项目名称等；</w:t>
      </w:r>
    </w:p>
    <w:p w14:paraId="3672BAB0">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③所质疑的具体事项（以下简称：“质疑事项”）；</w:t>
      </w:r>
    </w:p>
    <w:p w14:paraId="694A7DB9">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④针对质疑事项提出的明确请求，前述明确请求指质疑人提出质疑的目的以及希望 福建平诚工程造价咨询有限公司 对其质疑作出的处理结果，如：暂停招标投标活动、修改招标文件、停止或纠正违法违规行为、中标结果无效、废标、重新招标等；</w:t>
      </w:r>
    </w:p>
    <w:p w14:paraId="2947BDA9">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⑤针对质疑事项导致质疑人自身权益受到损害的必要证明材料，至少包括：</w:t>
      </w:r>
    </w:p>
    <w:p w14:paraId="0A3BEE07">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a.质疑人代表的身份证明材料：</w:t>
      </w:r>
    </w:p>
    <w:p w14:paraId="41B4211E">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483CDFCD">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a2若本项目接受自然人投标且质疑人为自然人的，提供本人的身份证复印件。</w:t>
      </w:r>
    </w:p>
    <w:p w14:paraId="76930C79">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b.其他证明材料（即事实依据和必要的法律依据）包括但不限于下列材料：</w:t>
      </w:r>
    </w:p>
    <w:p w14:paraId="57806DEF">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b1所质疑的具体事项是与自己有利害关系的证明材料；</w:t>
      </w:r>
    </w:p>
    <w:p w14:paraId="151DEEA0">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b2质疑函所述事实存在的证明材料，如：采购文件、采购过程或中标结果违法违规或不符合采购文件要求等证明材料；</w:t>
      </w:r>
    </w:p>
    <w:p w14:paraId="6133A07F">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b3依法应终止采购程序的证明材料；</w:t>
      </w:r>
    </w:p>
    <w:p w14:paraId="0DDAF372">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b4应重新采购的证明材料；</w:t>
      </w:r>
    </w:p>
    <w:p w14:paraId="2DB70C97">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b5采购文件、采购过程或中标、成交结果损害自己合法权益的证明材料等；</w:t>
      </w:r>
    </w:p>
    <w:p w14:paraId="77D7E98E">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509FB19F">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⑥质疑人代表及其联系方法的信息，至少包括：姓名、手机、电子信箱、邮寄地址等。</w:t>
      </w:r>
    </w:p>
    <w:p w14:paraId="5664AD34">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⑦提出质疑的日期。</w:t>
      </w:r>
    </w:p>
    <w:p w14:paraId="774CADFE">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※质疑人为法人或其他组织的，质疑函应由单位负责人或委托代理人签字或盖章，并加盖投标人的单位公章。质疑人为自然人的，质疑函应由本人签字。</w:t>
      </w:r>
    </w:p>
    <w:p w14:paraId="5AADB094">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15.2对不符合本章第15.1条规定的质疑，将按照下列规定进行处理：</w:t>
      </w:r>
    </w:p>
    <w:p w14:paraId="16ED7933">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（1）不符合其中第（1）、（2）条规定的，书面告知质疑人不予受理及其理由。</w:t>
      </w:r>
    </w:p>
    <w:p w14:paraId="54556605">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（2）不符合其中第（3）条规定的，书面告知质疑人修改、补充后在规定时限内重新提交质疑函。</w:t>
      </w:r>
    </w:p>
    <w:p w14:paraId="207B8221">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15.3对符合本章第15.1条规定的质疑，将按照政府采购法及实施条例、政府采购质疑和投诉办法的有关规定进行答复。</w:t>
      </w:r>
    </w:p>
    <w:p w14:paraId="2599B547">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15.4招标文件的质疑：详见招标文件第二章。</w:t>
      </w:r>
    </w:p>
    <w:p w14:paraId="5EB038EE">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16、投诉</w:t>
      </w:r>
    </w:p>
    <w:p w14:paraId="40E7C267">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05347375">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16.2投诉应有明确的请求和必要的证明材料，投诉的事项不得超出已质疑事项的范围。</w:t>
      </w:r>
    </w:p>
    <w:p w14:paraId="021BB81E">
      <w:pPr>
        <w:pStyle w:val="8"/>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八、政府采购政策</w:t>
      </w:r>
    </w:p>
    <w:p w14:paraId="76620227">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17、政府采购政策由财政部根据国家的经济和社会发展政策并会同国家有关部委制定，包括但不限于下列具体政策要求：</w:t>
      </w:r>
    </w:p>
    <w:p w14:paraId="05DFCE06">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17.1进口产品指通过中国海关报关验放进入中国境内且产自关境外的产品，其中：</w:t>
      </w:r>
    </w:p>
    <w:p w14:paraId="4E6E6881">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4F8A5F75">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（2）凡在海关特殊监管区域内企业生产或加工（包括从境外进口料件）销往境内其他地区的产品，不作为政府采购项下进口产品。</w:t>
      </w:r>
    </w:p>
    <w:p w14:paraId="0060C54E">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（3）对从境外进入海关特殊监管区域，再经办理报关手续后从海关特殊监管区进入境内其他地区的产品，认定为进口产品。</w:t>
      </w:r>
    </w:p>
    <w:p w14:paraId="5576EF56">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（4）招标文件列明不允许或未列明允许进口产品参加投标的，均视为拒绝进口产品参加投标。</w:t>
      </w:r>
    </w:p>
    <w:p w14:paraId="5018CB3D">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739B360">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65D60387">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（1）中小企业指符合下列条件的中型、小型、微型企业：</w:t>
      </w:r>
    </w:p>
    <w:p w14:paraId="0B2943D4">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7C69574C">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②符合中小企业划分标准的个体工商户，在政府采购活动中视同中小企业。</w:t>
      </w:r>
    </w:p>
    <w:p w14:paraId="1B6B6392">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（2）在政府采购活动中，供应商提供的货物、工程或者服务符合下列情形的，享受本办法规定的中小企业扶持政策：</w:t>
      </w:r>
    </w:p>
    <w:p w14:paraId="410A4455">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①在货物采购项目中，货物由中小企业制造，即货物由中小企业生产且使用该中小企业商号或者注册商标；</w:t>
      </w:r>
    </w:p>
    <w:p w14:paraId="672FAA97">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②在工程采购项目中，工程由中小企业承建，即工程施工单位为中小企业；</w:t>
      </w:r>
    </w:p>
    <w:p w14:paraId="02C753E1">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③在服务采购项目中，服务由中小企业承接，即提供服务的人员为中小企业依照《中华人民共和国劳动合同法》订立劳动合同的从业人员。</w:t>
      </w:r>
    </w:p>
    <w:p w14:paraId="624E3DA6">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在货物采购项目中，供应商提供的货物既有中小企业制造货物，也有大型企业制造货物的，不享受本办法规定的中小企业扶持政策。</w:t>
      </w:r>
    </w:p>
    <w:p w14:paraId="767F37AD">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19E6D9E9">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（3）投标人应当按照招标文件明确的采购标的对应行业的划分标准出具中小企业声明函。</w:t>
      </w:r>
    </w:p>
    <w:p w14:paraId="74FA48EC">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5CB41138">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0E351BF0">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①监狱企业参加采购活动时，应提供由省级以上监狱管理局、戒毒管理局（含新疆生产建设兵团）出具的属于监狱企业的证明文件。</w:t>
      </w:r>
    </w:p>
    <w:p w14:paraId="654CECD0">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②监狱企业视同小型、微型企业。</w:t>
      </w:r>
    </w:p>
    <w:p w14:paraId="0177F159">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（5）残疾人福利性单位指同时符合下列条件的单位：</w:t>
      </w:r>
    </w:p>
    <w:p w14:paraId="28876C7A">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①安置的残疾人占本单位在职职工人数的比例不低于25%（含25%），并且安置的残疾人人数不少于10人（含10人）；</w:t>
      </w:r>
    </w:p>
    <w:p w14:paraId="2B0A4940">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②依法与安置的每位残疾人签订了一年以上（含一年）的劳动合同或服务协议；</w:t>
      </w:r>
    </w:p>
    <w:p w14:paraId="61A0D60C">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③为安置的每位残疾人按月足额缴纳了基本养老保险、基本医疗保险、失业保险、工伤保险和生育保险等社会保险费；</w:t>
      </w:r>
    </w:p>
    <w:p w14:paraId="5769614C">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④通过银行等金融机构向安置的每位残疾人，按月支付了不低于单位所在区县适用的经省级人民政府批准的月最低工资标准的工资；</w:t>
      </w:r>
    </w:p>
    <w:p w14:paraId="7E5E1A44">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⑤提供本单位制造的货物、承担的工程或服务，或提供其他残疾人福利性单位制造的货物（不包括使用非残疾人福利性单位注册商标的货物）。</w:t>
      </w:r>
    </w:p>
    <w:p w14:paraId="3F37255A">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77E6C152">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7A13A294">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17.4信用记录指由财政部确定的有关网站提供的相关主体信用信息。信用记录的查询及使用应符合财政部文件（财库[2016]125号）规定。</w:t>
      </w:r>
    </w:p>
    <w:p w14:paraId="68094A1B">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17.5为落实政府采购政策需满足的要求：详见招标文件第一章。</w:t>
      </w:r>
    </w:p>
    <w:p w14:paraId="0E20C09E">
      <w:pPr>
        <w:pStyle w:val="8"/>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九、本项目的有关信息</w:t>
      </w:r>
    </w:p>
    <w:p w14:paraId="79E0A999">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18、本项目的有关信息，包括但不限于：招标公告、更正公告（若有）、招标文件、招标文件的澄清或修改（若有）、中标公告、终止公告（若有）、废标公告（若有）等都将在招标文件载明的指定媒体发布。</w:t>
      </w:r>
    </w:p>
    <w:p w14:paraId="75FD1AAA">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18.1指定媒体：详见招标文件第二章。</w:t>
      </w:r>
    </w:p>
    <w:p w14:paraId="1FA67C9F">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18.2本项目的潜在投标人或投标人应随时关注指定媒体，否则产生不利后果由其自行承担。</w:t>
      </w:r>
    </w:p>
    <w:p w14:paraId="6A6EF5A2">
      <w:pPr>
        <w:pStyle w:val="8"/>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十、其他事项</w:t>
      </w:r>
    </w:p>
    <w:p w14:paraId="7940D1DD">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19、其他事项：</w:t>
      </w:r>
    </w:p>
    <w:p w14:paraId="52FAA682">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69EDA5BB">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19.2其他：详见招标文件第二章。</w:t>
      </w:r>
    </w:p>
    <w:p w14:paraId="117400C9">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36406DB4">
      <w:pPr>
        <w:pStyle w:val="8"/>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第四章 资格审查与评标</w:t>
      </w:r>
    </w:p>
    <w:p w14:paraId="3C7270A4">
      <w:pPr>
        <w:pStyle w:val="8"/>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一、资格审查</w:t>
      </w:r>
    </w:p>
    <w:p w14:paraId="1B3CA117">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1、开标结束后，由 福建平诚工程造价咨询有限公司 负责资格审查小组的组建及资格审查工作的组织。</w:t>
      </w:r>
    </w:p>
    <w:p w14:paraId="35C8534B">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1.1资格审查小组</w:t>
      </w:r>
    </w:p>
    <w:p w14:paraId="4D2FA425">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小组由3人组成，并负责具体审查事务，其中由采购人派出的采购人代表至少1人，由福建平诚工程造价咨询有限公司派出的工作人员至少1人，其余1人可为采购人代表或福建平诚工程造价咨询有限公司的工作人员。</w:t>
      </w:r>
    </w:p>
    <w:p w14:paraId="7DD3DE7F">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1.2资格审查的依据是招标文件和电子投标文件。</w:t>
      </w:r>
    </w:p>
    <w:p w14:paraId="14892EC1">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1.3资格审查的范围及内容：电子投标文件（资格及资信证明部分），具体如下：</w:t>
      </w:r>
    </w:p>
    <w:p w14:paraId="6E69AA51">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w:t>
      </w:r>
    </w:p>
    <w:p w14:paraId="4A8FE70B">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（2）“投标人的资格及资信证明文件”</w:t>
      </w:r>
    </w:p>
    <w:p w14:paraId="4CE9C896">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①一般资格证明文件：</w:t>
      </w:r>
    </w:p>
    <w:p w14:paraId="5FF4D424">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2"/>
        <w:gridCol w:w="1709"/>
        <w:gridCol w:w="7761"/>
      </w:tblGrid>
      <w:tr w14:paraId="09E346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E73F6B8">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0" w:type="auto"/>
          </w:tcPr>
          <w:p w14:paraId="7C0F84C8">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资格审查要求概况</w:t>
            </w:r>
          </w:p>
        </w:tc>
        <w:tc>
          <w:tcPr>
            <w:tcW w:w="0" w:type="auto"/>
          </w:tcPr>
          <w:p w14:paraId="1FFACD28">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14:paraId="04928C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BDD53F8">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0" w:type="auto"/>
          </w:tcPr>
          <w:p w14:paraId="04850B53">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单位授权书</w:t>
            </w:r>
          </w:p>
        </w:tc>
        <w:tc>
          <w:tcPr>
            <w:tcW w:w="0" w:type="auto"/>
          </w:tcPr>
          <w:p w14:paraId="6EF10FE3">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5ABC63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8052875">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0" w:type="auto"/>
          </w:tcPr>
          <w:p w14:paraId="130EED41">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营业执照等证明文件</w:t>
            </w:r>
          </w:p>
        </w:tc>
        <w:tc>
          <w:tcPr>
            <w:tcW w:w="0" w:type="auto"/>
          </w:tcPr>
          <w:p w14:paraId="67E36AEE">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77AC0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C7F2A57">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0" w:type="auto"/>
          </w:tcPr>
          <w:p w14:paraId="18850DF4">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提供财务状况报告(财务报告、或资信证明）</w:t>
            </w:r>
          </w:p>
        </w:tc>
        <w:tc>
          <w:tcPr>
            <w:tcW w:w="0" w:type="auto"/>
          </w:tcPr>
          <w:p w14:paraId="57CCEBD7">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77BF4A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99B29E6">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0" w:type="auto"/>
          </w:tcPr>
          <w:p w14:paraId="20945F57">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依法缴纳税收证明材料</w:t>
            </w:r>
          </w:p>
        </w:tc>
        <w:tc>
          <w:tcPr>
            <w:tcW w:w="0" w:type="auto"/>
          </w:tcPr>
          <w:p w14:paraId="6E6921BC">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6393D3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F35593D">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0" w:type="auto"/>
          </w:tcPr>
          <w:p w14:paraId="631C19C3">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依法缴纳社会保障资金证明材料</w:t>
            </w:r>
          </w:p>
        </w:tc>
        <w:tc>
          <w:tcPr>
            <w:tcW w:w="0" w:type="auto"/>
          </w:tcPr>
          <w:p w14:paraId="24D43DE3">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694896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039D5BB">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0" w:type="auto"/>
          </w:tcPr>
          <w:p w14:paraId="7EBC5B36">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具备履行合同所必需设备和专业技术能力的声明函(若有)</w:t>
            </w:r>
          </w:p>
        </w:tc>
        <w:tc>
          <w:tcPr>
            <w:tcW w:w="0" w:type="auto"/>
          </w:tcPr>
          <w:p w14:paraId="74DA8D7E">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5A12F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A242F46">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0" w:type="auto"/>
          </w:tcPr>
          <w:p w14:paraId="47CE159E">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参加采购活动前三年内在经营活动中没有重大违法记录的声明</w:t>
            </w:r>
          </w:p>
        </w:tc>
        <w:tc>
          <w:tcPr>
            <w:tcW w:w="0" w:type="auto"/>
          </w:tcPr>
          <w:p w14:paraId="5B2D0FE5">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5000C9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E34E3C5">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0" w:type="auto"/>
          </w:tcPr>
          <w:p w14:paraId="79874771">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信用记录查询结果</w:t>
            </w:r>
          </w:p>
        </w:tc>
        <w:tc>
          <w:tcPr>
            <w:tcW w:w="0" w:type="auto"/>
          </w:tcPr>
          <w:p w14:paraId="27722565">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2E749E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9F92F4D">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0" w:type="auto"/>
          </w:tcPr>
          <w:p w14:paraId="3BEF230A">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中小企业声明函（以资格条件落实中小企业扶持政策时适用 ）</w:t>
            </w:r>
          </w:p>
        </w:tc>
        <w:tc>
          <w:tcPr>
            <w:tcW w:w="0" w:type="auto"/>
          </w:tcPr>
          <w:p w14:paraId="2E40C404">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2DEAE6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09C8D91">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0" w:type="auto"/>
          </w:tcPr>
          <w:p w14:paraId="12E4769F">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联合体协议（若有）</w:t>
            </w:r>
          </w:p>
        </w:tc>
        <w:tc>
          <w:tcPr>
            <w:tcW w:w="0" w:type="auto"/>
          </w:tcPr>
          <w:p w14:paraId="4C10C314">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340FEEBF">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※备注说明</w:t>
      </w:r>
    </w:p>
    <w:p w14:paraId="6DE4B16B">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①投标人应根据自身实际情况提供上述资格要求的证明材料，格式可参考招标文件第七章提供。</w:t>
      </w:r>
    </w:p>
    <w:p w14:paraId="0A4DE49F">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②投标人提供的相应证明材料复印件均应符合：内容完整、清晰、整洁，并由投标人加盖其单位公章。</w:t>
      </w:r>
    </w:p>
    <w:p w14:paraId="38654FCD">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③根据招标文件第四章第一点资格审查的1.3“④其他资格证明文件”要求，允许供应商采用资格承诺制的并提供符合要求的资格承诺函，视为满足招标文件的资格要求。</w:t>
      </w:r>
    </w:p>
    <w:p w14:paraId="403F39AC">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④.其他资格证明文件：</w:t>
      </w:r>
    </w:p>
    <w:p w14:paraId="3997CBA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11"/>
        <w:gridCol w:w="8851"/>
      </w:tblGrid>
      <w:tr w14:paraId="03CD41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1" w:type="dxa"/>
          </w:tcPr>
          <w:p w14:paraId="52DFB785">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资格审查要求概况</w:t>
            </w:r>
          </w:p>
        </w:tc>
        <w:tc>
          <w:tcPr>
            <w:tcW w:w="8851" w:type="dxa"/>
          </w:tcPr>
          <w:p w14:paraId="5269EABB">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14:paraId="2F2D6C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1" w:type="dxa"/>
          </w:tcPr>
          <w:p w14:paraId="38B7E00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资格承诺函</w:t>
            </w:r>
          </w:p>
        </w:tc>
        <w:tc>
          <w:tcPr>
            <w:tcW w:w="8851" w:type="dxa"/>
          </w:tcPr>
          <w:p w14:paraId="58E67178">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0C8F28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1" w:type="dxa"/>
            <w:shd w:val="clear" w:color="auto" w:fill="auto"/>
            <w:vAlign w:val="top"/>
          </w:tcPr>
          <w:p w14:paraId="755321AE">
            <w:pPr>
              <w:pStyle w:val="8"/>
              <w:jc w:val="both"/>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rPr>
              <w:t>特定条件1</w:t>
            </w:r>
          </w:p>
        </w:tc>
        <w:tc>
          <w:tcPr>
            <w:tcW w:w="8851" w:type="dxa"/>
            <w:shd w:val="clear" w:color="auto" w:fill="auto"/>
            <w:vAlign w:val="top"/>
          </w:tcPr>
          <w:p w14:paraId="0FD9828A">
            <w:pPr>
              <w:pStyle w:val="8"/>
              <w:jc w:val="both"/>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rPr>
              <w:t>投标截止日（不含当日）前三年内投标人存在单位名称变更情形的（若不存在此情形的，可不按本项要求执行）：①将招标文件 第七章 电子投标文件格式 二-7参加采购活动前三年内在经营活动中没有重大违法记录书面声明 中“参加采购活动前三年内，我方在经营活动中没有重大违法记录，即没有因违法经营受到刑事处罚或责令停产停业、吊销许可证或执照、较大数额罚款等行政处罚。否则产生不利后果由我方承担责任。”的内容修正为：“参加采购活动前三年内，我方及（须列明变更前单位名称）在经营活动中没有重大违法记录，即没有因违法经营受到刑事处罚或责令停产停业、吊销许可证或执照、较大数额罚款等行政处罚。否则产生不利后果由我方承担责任。”②若投标人参与投标的相关资料存在单位名称变更前后两个名称情形的，投标文件中还须提供单位名称变更证明</w:t>
            </w:r>
          </w:p>
        </w:tc>
      </w:tr>
      <w:tr w14:paraId="590599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1" w:type="dxa"/>
            <w:shd w:val="clear" w:color="auto" w:fill="auto"/>
            <w:vAlign w:val="top"/>
          </w:tcPr>
          <w:p w14:paraId="24A23DAD">
            <w:pPr>
              <w:pStyle w:val="8"/>
              <w:jc w:val="both"/>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rPr>
              <w:t>特定条件2</w:t>
            </w:r>
          </w:p>
        </w:tc>
        <w:tc>
          <w:tcPr>
            <w:tcW w:w="8851" w:type="dxa"/>
            <w:shd w:val="clear" w:color="auto" w:fill="auto"/>
            <w:vAlign w:val="top"/>
          </w:tcPr>
          <w:p w14:paraId="7207B227">
            <w:pPr>
              <w:pStyle w:val="8"/>
              <w:jc w:val="both"/>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rPr>
              <w:t>投标截止日（不含当日）前三年内投标人存在“参加采购活动前三年内因违法经营被禁止在一定期限内参加政府采购活动但期限已满的”情形的，须提供声明函（格式自拟，若存在单位名称变更情形，声明函中须列明变更前单位名称；若不存在此情形的，可不提供声明函）</w:t>
            </w:r>
          </w:p>
        </w:tc>
      </w:tr>
      <w:tr w14:paraId="617D4E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1" w:type="dxa"/>
          </w:tcPr>
          <w:p w14:paraId="3D725B84">
            <w:pPr>
              <w:pStyle w:val="8"/>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特定条件</w:t>
            </w:r>
            <w:r>
              <w:rPr>
                <w:rFonts w:hint="eastAsia" w:ascii="宋体" w:hAnsi="宋体" w:eastAsia="宋体" w:cs="宋体"/>
                <w:color w:val="auto"/>
                <w:sz w:val="24"/>
                <w:szCs w:val="24"/>
                <w:highlight w:val="none"/>
                <w:lang w:val="en-US" w:eastAsia="zh-CN"/>
              </w:rPr>
              <w:t>3</w:t>
            </w:r>
          </w:p>
        </w:tc>
        <w:tc>
          <w:tcPr>
            <w:tcW w:w="8851" w:type="dxa"/>
          </w:tcPr>
          <w:p w14:paraId="29F8585C">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投标人须具备合格有效的《出版物经营许可证》（投标时须提供有效期内的证书复印件并加盖投标人公章）。</w:t>
            </w:r>
          </w:p>
        </w:tc>
      </w:tr>
    </w:tbl>
    <w:p w14:paraId="56F84CFA">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（3）投标保证金。</w:t>
      </w:r>
    </w:p>
    <w:p w14:paraId="4B64ADDD">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1.4有下列情形之一的，资格审查不合格：</w:t>
      </w:r>
    </w:p>
    <w:tbl>
      <w:tblPr>
        <w:tblStyle w:val="6"/>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62"/>
      </w:tblGrid>
      <w:tr w14:paraId="5F0D7C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34957EB4">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明细</w:t>
            </w:r>
          </w:p>
        </w:tc>
      </w:tr>
      <w:tr w14:paraId="4014FE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1CDF5AC5">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未按照招标文件规定提交投标函</w:t>
            </w:r>
          </w:p>
        </w:tc>
      </w:tr>
      <w:tr w14:paraId="3C32CD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38B03D91">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未按照招标文件规定提交投标人的资格及资信文件</w:t>
            </w:r>
          </w:p>
        </w:tc>
      </w:tr>
      <w:tr w14:paraId="18289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45EB6818">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未按照招标文件规定提交投标保证金</w:t>
            </w:r>
          </w:p>
        </w:tc>
      </w:tr>
    </w:tbl>
    <w:p w14:paraId="584CD89A">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14:paraId="046DA078">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资格审查不合格项：无</w:t>
      </w:r>
    </w:p>
    <w:p w14:paraId="371BBEA4">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3D74CCB6">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2、资格审查情况不得私自外泄，有关信息由 福建平诚工程造价咨询有限公司 统一对外发布。</w:t>
      </w:r>
    </w:p>
    <w:p w14:paraId="465FA434">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3、资格审查合格的投标人不足三家的，不进行评标。同时，本次采购活动结束， 福建平诚工程造价咨询有限公司 将依法组织后续采购活动（包括但不限于：重新招标、采用其他方式采购等）。</w:t>
      </w:r>
    </w:p>
    <w:p w14:paraId="4FE5574E">
      <w:pPr>
        <w:pStyle w:val="8"/>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二、评标</w:t>
      </w:r>
    </w:p>
    <w:p w14:paraId="4A902E1A">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4、资格审查结束后，由 福建平诚工程造价咨询有限公司 负责评标委员会的组建及评标工作的组织。</w:t>
      </w:r>
    </w:p>
    <w:p w14:paraId="6314BFFF">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5、评标委员会</w:t>
      </w:r>
    </w:p>
    <w:p w14:paraId="414427A2">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由采购人代表和评审专家两部分共5人组成，其中由福建省政府采购评审专家库产生的评审专家4人，由采购人派出的采购人代表1人。</w:t>
      </w:r>
    </w:p>
    <w:p w14:paraId="3C5E0A4B">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5.2评标委员会负责具体评标事务，并按照下列原则依法独立履行有关职责：</w:t>
      </w:r>
    </w:p>
    <w:p w14:paraId="5C76C584">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（1）评标应保护国家利益、社会公共利益和各方当事人合法权益，提高采购效益，保证项目质量。</w:t>
      </w:r>
    </w:p>
    <w:p w14:paraId="0C5E2D2F">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（2）评标应遵循公平、公正、科学、严谨和择优原则。</w:t>
      </w:r>
    </w:p>
    <w:p w14:paraId="4B0A72A9">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（3）评标的依据是招标文件和电子投标文件。</w:t>
      </w:r>
    </w:p>
    <w:p w14:paraId="199E3FF3">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（4）应按照招标文件规定推荐中标候选人或确定中标人。</w:t>
      </w:r>
    </w:p>
    <w:p w14:paraId="5D2639A3">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（5）评标应遵守下列评标纪律：</w:t>
      </w:r>
    </w:p>
    <w:p w14:paraId="1FF98828">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①评标情况不得私自外泄，有关信息由 福建平诚工程造价咨询有限公司 统一对外发布。</w:t>
      </w:r>
    </w:p>
    <w:p w14:paraId="1E7DBCD5">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②对 福建平诚工程造价咨询有限公司 或投标人提供的要求保密的资料，不得摘记翻印和外传。</w:t>
      </w:r>
    </w:p>
    <w:p w14:paraId="72742576">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③不得收受投标人或有关人员的任何礼物，不得串联鼓动其他人袒护某投标人。若与投标人存在利害关系，则应主动声明并回避。</w:t>
      </w:r>
    </w:p>
    <w:p w14:paraId="5C8C4C27">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④全体评委应按照招标文件规定进行评标，一切认定事项应查有实据且不得弄虚作假。</w:t>
      </w:r>
    </w:p>
    <w:p w14:paraId="59E8BCC1">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⑤评标中应充分发扬民主，推荐中标候选人或确定中标人后要服从评标报告。</w:t>
      </w:r>
    </w:p>
    <w:p w14:paraId="086BDB10">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※对违反评标纪律的评委，将取消其评委资格，对评标工作造成严重损失者将予以通报批评乃至追究法律责任。</w:t>
      </w:r>
    </w:p>
    <w:p w14:paraId="79EEF4CC">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6、评标程序</w:t>
      </w:r>
    </w:p>
    <w:p w14:paraId="5F000984">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6.1评标前的准备工作</w:t>
      </w:r>
    </w:p>
    <w:p w14:paraId="720280DB">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（1）全体评委应认真审阅招标文件，了解评委应履行或遵守的职责、义务和评标纪律。</w:t>
      </w:r>
    </w:p>
    <w:p w14:paraId="30CCACBD">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7B531100">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6.2符合性审查</w:t>
      </w:r>
    </w:p>
    <w:p w14:paraId="186D7D6F">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（1）评标委员会依据招标文件的实质性要求，对通过资格审查的电子投标文件进行符合性审查，以确定其是否满足招标文件的实质性要求。</w:t>
      </w:r>
    </w:p>
    <w:p w14:paraId="2AD1BB89">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（2）满足招标文件的实质性要求指电子投标文件对招标文件实质性要求的响应不存在重大偏差或保留。</w:t>
      </w:r>
    </w:p>
    <w:p w14:paraId="0C8BF23D">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4BC5C999">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4A02A6AC">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（5）评标委员会对所有投标人都执行相同的程序和标准。</w:t>
      </w:r>
    </w:p>
    <w:p w14:paraId="6156D035">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（6）有下列情形之一的，符合性审查不合格：</w:t>
      </w:r>
    </w:p>
    <w:p w14:paraId="3470E16B">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①项目一般情形：</w:t>
      </w:r>
    </w:p>
    <w:p w14:paraId="60C93F9D">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6"/>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1"/>
        <w:gridCol w:w="1609"/>
        <w:gridCol w:w="7106"/>
      </w:tblGrid>
      <w:tr w14:paraId="40555C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3" w:type="pct"/>
          </w:tcPr>
          <w:p w14:paraId="381FEF0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序号</w:t>
            </w:r>
          </w:p>
        </w:tc>
        <w:tc>
          <w:tcPr>
            <w:tcW w:w="808" w:type="pct"/>
          </w:tcPr>
          <w:p w14:paraId="4D33E513">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符合审查要求概况</w:t>
            </w:r>
          </w:p>
        </w:tc>
        <w:tc>
          <w:tcPr>
            <w:tcW w:w="3568" w:type="pct"/>
          </w:tcPr>
          <w:p w14:paraId="56EB4DD7">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14:paraId="597825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3" w:type="pct"/>
          </w:tcPr>
          <w:p w14:paraId="472C9D0C">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08" w:type="pct"/>
          </w:tcPr>
          <w:p w14:paraId="09F77E3B">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情形1</w:t>
            </w:r>
          </w:p>
        </w:tc>
        <w:tc>
          <w:tcPr>
            <w:tcW w:w="3568" w:type="pct"/>
          </w:tcPr>
          <w:p w14:paraId="46E47C15">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违反招标文件中载明“投标无效”条款的规定；</w:t>
            </w:r>
          </w:p>
        </w:tc>
      </w:tr>
      <w:tr w14:paraId="302CF7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3" w:type="pct"/>
          </w:tcPr>
          <w:p w14:paraId="57243738">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08" w:type="pct"/>
          </w:tcPr>
          <w:p w14:paraId="1DC44255">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情形2</w:t>
            </w:r>
          </w:p>
        </w:tc>
        <w:tc>
          <w:tcPr>
            <w:tcW w:w="3568" w:type="pct"/>
          </w:tcPr>
          <w:p w14:paraId="55E19F0C">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属于招标文件第三章第10.12条规定的投标无效情形；</w:t>
            </w:r>
          </w:p>
        </w:tc>
      </w:tr>
      <w:tr w14:paraId="19F737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3" w:type="pct"/>
          </w:tcPr>
          <w:p w14:paraId="4A88D8A4">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08" w:type="pct"/>
          </w:tcPr>
          <w:p w14:paraId="6BAEA968">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情形3</w:t>
            </w:r>
          </w:p>
        </w:tc>
        <w:tc>
          <w:tcPr>
            <w:tcW w:w="3568" w:type="pct"/>
          </w:tcPr>
          <w:p w14:paraId="03F49430">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投标文件对招标文件实质性要求的响应存在重大偏离或保留。</w:t>
            </w:r>
          </w:p>
        </w:tc>
      </w:tr>
      <w:tr w14:paraId="6ECC13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3" w:type="pct"/>
            <w:shd w:val="clear" w:color="auto" w:fill="auto"/>
            <w:vAlign w:val="center"/>
          </w:tcPr>
          <w:p w14:paraId="245A21F4">
            <w:pPr>
              <w:pStyle w:val="8"/>
              <w:jc w:val="left"/>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rPr>
              <w:t>4</w:t>
            </w:r>
          </w:p>
        </w:tc>
        <w:tc>
          <w:tcPr>
            <w:tcW w:w="808" w:type="pct"/>
            <w:shd w:val="clear" w:color="auto" w:fill="auto"/>
            <w:vAlign w:val="center"/>
          </w:tcPr>
          <w:p w14:paraId="59F8F9D2">
            <w:pPr>
              <w:pStyle w:val="8"/>
              <w:jc w:val="left"/>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rPr>
              <w:t>情形4</w:t>
            </w:r>
          </w:p>
        </w:tc>
        <w:tc>
          <w:tcPr>
            <w:tcW w:w="3568" w:type="pct"/>
            <w:shd w:val="clear" w:color="auto" w:fill="auto"/>
            <w:vAlign w:val="center"/>
          </w:tcPr>
          <w:p w14:paraId="1D6488B5">
            <w:pPr>
              <w:pStyle w:val="8"/>
              <w:jc w:val="left"/>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rPr>
              <w:t>未按招标文件第七章投标文件“技术商务部分”格式要求逐项响应第五章的“技术和服务要求”的</w:t>
            </w:r>
            <w:r>
              <w:rPr>
                <w:rFonts w:hint="eastAsia" w:ascii="宋体" w:hAnsi="宋体" w:eastAsia="宋体" w:cs="宋体"/>
                <w:color w:val="auto"/>
                <w:sz w:val="24"/>
                <w:szCs w:val="24"/>
                <w:highlight w:val="none"/>
                <w:lang w:val="en-US" w:eastAsia="zh-CN"/>
              </w:rPr>
              <w:t>全部内容</w:t>
            </w:r>
            <w:r>
              <w:rPr>
                <w:rFonts w:hint="eastAsia" w:ascii="宋体" w:hAnsi="宋体" w:eastAsia="宋体" w:cs="宋体"/>
                <w:color w:val="auto"/>
                <w:sz w:val="24"/>
                <w:szCs w:val="24"/>
                <w:highlight w:val="none"/>
              </w:rPr>
              <w:t>；</w:t>
            </w:r>
          </w:p>
        </w:tc>
      </w:tr>
      <w:tr w14:paraId="1EFAEE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3" w:type="pct"/>
            <w:shd w:val="clear" w:color="auto" w:fill="auto"/>
            <w:vAlign w:val="center"/>
          </w:tcPr>
          <w:p w14:paraId="1F4DB85B">
            <w:pPr>
              <w:pStyle w:val="8"/>
              <w:jc w:val="left"/>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rPr>
              <w:t>5</w:t>
            </w:r>
          </w:p>
        </w:tc>
        <w:tc>
          <w:tcPr>
            <w:tcW w:w="808" w:type="pct"/>
            <w:shd w:val="clear" w:color="auto" w:fill="auto"/>
            <w:vAlign w:val="center"/>
          </w:tcPr>
          <w:p w14:paraId="4D90EEFC">
            <w:pPr>
              <w:pStyle w:val="8"/>
              <w:jc w:val="left"/>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rPr>
              <w:t>情形5</w:t>
            </w:r>
          </w:p>
        </w:tc>
        <w:tc>
          <w:tcPr>
            <w:tcW w:w="3568" w:type="pct"/>
            <w:shd w:val="clear" w:color="auto" w:fill="auto"/>
            <w:vAlign w:val="center"/>
          </w:tcPr>
          <w:p w14:paraId="4EC9EE5B">
            <w:pPr>
              <w:pStyle w:val="8"/>
              <w:jc w:val="left"/>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rPr>
              <w:t>未按招标文件第七章投标文件“技术商务部分”格式要求逐项响应第五章的“技术和服务要求”的</w:t>
            </w:r>
            <w:r>
              <w:rPr>
                <w:rFonts w:hint="eastAsia" w:ascii="宋体" w:hAnsi="宋体" w:eastAsia="宋体" w:cs="宋体"/>
                <w:color w:val="auto"/>
                <w:sz w:val="24"/>
                <w:szCs w:val="24"/>
                <w:highlight w:val="none"/>
                <w:lang w:val="en-US" w:eastAsia="zh-CN"/>
              </w:rPr>
              <w:t>全部内容</w:t>
            </w:r>
            <w:r>
              <w:rPr>
                <w:rFonts w:hint="eastAsia" w:ascii="宋体" w:hAnsi="宋体" w:eastAsia="宋体" w:cs="宋体"/>
                <w:color w:val="auto"/>
                <w:sz w:val="24"/>
                <w:szCs w:val="24"/>
                <w:highlight w:val="none"/>
              </w:rPr>
              <w:t>。</w:t>
            </w:r>
          </w:p>
        </w:tc>
      </w:tr>
    </w:tbl>
    <w:p w14:paraId="67CA22CA">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②本项目规定的其他情形：</w:t>
      </w:r>
    </w:p>
    <w:p w14:paraId="0BCA67FC">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14:paraId="18A077EA">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技术符合性：无</w:t>
      </w:r>
    </w:p>
    <w:p w14:paraId="47FF0AF9">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商务符合性：无</w:t>
      </w:r>
    </w:p>
    <w:p w14:paraId="071E2D76">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附加符合性：无</w:t>
      </w:r>
    </w:p>
    <w:p w14:paraId="13D3E127">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价格符合性：无</w:t>
      </w:r>
    </w:p>
    <w:p w14:paraId="6FBB42E9">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6.3澄清有关问题</w:t>
      </w:r>
    </w:p>
    <w:p w14:paraId="300F6D60">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（1）对通过符合性审查的电子投标文件中含义不明确、同类问题表述不一致或有明显文字和计算错误的内容，评标委员会将以书面形式要求投标人作出必要的澄清、说明或补正。</w:t>
      </w:r>
    </w:p>
    <w:p w14:paraId="79194592">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0A8C6F82">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（3）电子投标文件报价出现前后不一致的，除招标文件另有规定外，按照下列规定修正：</w:t>
      </w:r>
    </w:p>
    <w:p w14:paraId="01620020">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①开标（报价）一览表内容与电子投标文件中相应内容不一致的，以开标（报价）一览表为准；</w:t>
      </w:r>
    </w:p>
    <w:p w14:paraId="7F71CD52">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②大写金额和小写金额不一致的，以大写金额为准；</w:t>
      </w:r>
    </w:p>
    <w:p w14:paraId="4DD90A6E">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③单价金额小数点或百分比有明显错位的，以开标（报价）一览表的总价为准，并修改单价；</w:t>
      </w:r>
    </w:p>
    <w:p w14:paraId="24640F24">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④总价金额与按照单价汇总金额不一致的，以单价金额计算结果为准。</w:t>
      </w:r>
    </w:p>
    <w:p w14:paraId="5C162166">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※同时出现两种以上不一致的，按照前款规定的顺序修正。修正后的报价应按照本章第6.3条第（1）、（2）款规定经投标人确认后产生约束力，投标人不确认的，其投标无效。</w:t>
      </w:r>
    </w:p>
    <w:p w14:paraId="3D23CE01">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（4）关于细微偏差</w:t>
      </w:r>
    </w:p>
    <w:p w14:paraId="2013E7E0">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39BE4A8B">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②评标委员会将以书面形式要求存在细微偏差的投标人在评标委员会规定的时间内予以补正。若无法补正，则评标委员会将按照不利于投标人的内容进行认定。</w:t>
      </w:r>
    </w:p>
    <w:p w14:paraId="132919C3">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（5）关于投标描述（即电子投标文件中描述的内容）</w:t>
      </w:r>
    </w:p>
    <w:p w14:paraId="4BC1FB34">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①投标描述前后不一致且不涉及证明材料的：按照本章第6.3条第（1）、（2）款规定执行。</w:t>
      </w:r>
    </w:p>
    <w:p w14:paraId="7DF76A4F">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②投标描述与证明材料不一致或多份证明材料之间不一致的：</w:t>
      </w:r>
    </w:p>
    <w:p w14:paraId="59B6CB30">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a.评标委员会将要求投标人进行书面澄清，并按照不利于投标人的内容进行评标。</w:t>
      </w:r>
    </w:p>
    <w:p w14:paraId="5A15E6B8">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2E1263E6">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7F875514">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6.4比较与评价</w:t>
      </w:r>
    </w:p>
    <w:p w14:paraId="4EEC4549">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（1）按照本章第7条载明的评标方法和标准，对符合性审查合格的电子投标文件进行比较与评价。</w:t>
      </w:r>
    </w:p>
    <w:p w14:paraId="755E6541">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（2）关于相同品牌产品（政府采购服务类项目不适用本条款规定）</w:t>
      </w:r>
    </w:p>
    <w:p w14:paraId="71C1E22A">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2C19D4C6">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a.招标文件规定的方式：</w:t>
      </w:r>
    </w:p>
    <w:p w14:paraId="305933E6">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14:paraId="44D5032F">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b.招标文件未规定的，采取随机抽取方式确定，其他投标无效。</w:t>
      </w:r>
    </w:p>
    <w:p w14:paraId="374F5BC2">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5152B035">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a.招标文件规定的方式：</w:t>
      </w:r>
    </w:p>
    <w:p w14:paraId="1BF13FC7">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14:paraId="7F0AC9BE">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b.招标文件未规定的，采取随机抽取方式确定，其他同品牌投标人不作为中标候选人。</w:t>
      </w:r>
    </w:p>
    <w:p w14:paraId="31E82B9B">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③非单一产品采购项目，多家投标人提供的核心产品品牌相同的，按照本章第6.4条第（2）款第①、②规定处理。</w:t>
      </w:r>
    </w:p>
    <w:p w14:paraId="489B1AF3">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（3）漏（缺）项</w:t>
      </w:r>
    </w:p>
    <w:p w14:paraId="3F600934">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①招标文件中要求列入报价的费用（含配置、功能），漏（缺）项的报价视为已经包括在投标总价中。</w:t>
      </w:r>
    </w:p>
    <w:p w14:paraId="41146C7E">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②对多报项及赠送项的价格评标时不予核减，全部进入评标价评议。</w:t>
      </w:r>
    </w:p>
    <w:p w14:paraId="16197F8E">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6.5推荐中标候选人：详见本章第7.2条规定。</w:t>
      </w:r>
    </w:p>
    <w:p w14:paraId="7CFA435A">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6.6编写评标报告</w:t>
      </w:r>
    </w:p>
    <w:p w14:paraId="143D699F">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（1）评标报告由评标委员会负责编写。</w:t>
      </w:r>
    </w:p>
    <w:p w14:paraId="31D96D78">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（2）评标报告应包括下列内容：</w:t>
      </w:r>
    </w:p>
    <w:p w14:paraId="0A14C61C">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①招标公告刊登的媒体名称、开标日期和地点；</w:t>
      </w:r>
    </w:p>
    <w:p w14:paraId="61EB8164">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②投标人名单和评标委员会成员名单；</w:t>
      </w:r>
    </w:p>
    <w:p w14:paraId="76BCF110">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③评标方法和标准；</w:t>
      </w:r>
    </w:p>
    <w:p w14:paraId="629D9913">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④开标记录和评标情况及说明，包括无效投标人名单及原因；</w:t>
      </w:r>
    </w:p>
    <w:p w14:paraId="035C04ED">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⑤评标结果，包括中标候选人名单或确定的中标人；</w:t>
      </w:r>
    </w:p>
    <w:p w14:paraId="2ED39871">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⑥其他需要说明的情况，包括但不限于：评标过程中投标人的澄清、说明或补正，评委更换等。</w:t>
      </w:r>
    </w:p>
    <w:p w14:paraId="7CCC33EB">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7CC4A2DE">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6.8评委对需要共同认定的事项存在争议的，应按照少数服从多数的原则进行认定。持不同意见的评委应在评标报告上签署不同意见及理由，否则视为同意评标报告。</w:t>
      </w:r>
    </w:p>
    <w:p w14:paraId="31515744">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6.9在评标过程中发现投标人有下列情形之一的，评标委员会应认定其投标无效，并书面报告本项目监督管理部门：</w:t>
      </w:r>
    </w:p>
    <w:p w14:paraId="55D8570E">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（1）恶意串通（包括但不限于招标文件第三章第9.7条规定情形）；</w:t>
      </w:r>
    </w:p>
    <w:p w14:paraId="4F3C4434">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（2）妨碍其他投标人的竞争行为；</w:t>
      </w:r>
    </w:p>
    <w:p w14:paraId="04264150">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（3）损害采购人或其他投标人的合法权益。</w:t>
      </w:r>
    </w:p>
    <w:p w14:paraId="7B550B23">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6.10评标过程中，有下列情形之一的，应予废标：</w:t>
      </w:r>
    </w:p>
    <w:p w14:paraId="23FC1D92">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（1）符合性审查合格的投标人不足三家的；</w:t>
      </w:r>
    </w:p>
    <w:p w14:paraId="7C3D737E">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（2）有关法律、法规和规章规定废标的情形。</w:t>
      </w:r>
    </w:p>
    <w:p w14:paraId="6F4B7826">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※若废标，则本次采购活动结束， 福建平诚工程造价咨询有限公司 将依法组织后续采购活动（包括但不限于：重新招标、采用其他方式采购等）。</w:t>
      </w:r>
    </w:p>
    <w:p w14:paraId="72350D98">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7、评标方法和标准</w:t>
      </w:r>
    </w:p>
    <w:p w14:paraId="4D74C012">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7.1评标方法：</w:t>
      </w:r>
    </w:p>
    <w:p w14:paraId="604E8966">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r>
        <w:rPr>
          <w:rFonts w:hint="eastAsia" w:ascii="宋体" w:hAnsi="宋体" w:eastAsia="宋体" w:cs="宋体"/>
          <w:color w:val="auto"/>
          <w:sz w:val="24"/>
          <w:szCs w:val="24"/>
          <w:highlight w:val="none"/>
          <w:lang w:val="en-US" w:eastAsia="zh-CN"/>
        </w:rPr>
        <w:t>综合评分</w:t>
      </w:r>
      <w:r>
        <w:rPr>
          <w:rFonts w:hint="eastAsia" w:ascii="宋体" w:hAnsi="宋体" w:eastAsia="宋体" w:cs="宋体"/>
          <w:color w:val="auto"/>
          <w:sz w:val="24"/>
          <w:szCs w:val="24"/>
          <w:highlight w:val="none"/>
        </w:rPr>
        <w:t>法</w:t>
      </w:r>
    </w:p>
    <w:p w14:paraId="2DFF22AA">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7.2评标标准</w:t>
      </w:r>
    </w:p>
    <w:p w14:paraId="568B0762">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r>
        <w:rPr>
          <w:rFonts w:hint="eastAsia" w:ascii="宋体" w:hAnsi="宋体" w:eastAsia="宋体" w:cs="宋体"/>
          <w:color w:val="auto"/>
          <w:sz w:val="24"/>
          <w:szCs w:val="24"/>
          <w:highlight w:val="none"/>
          <w:lang w:val="en-US" w:eastAsia="zh-CN"/>
        </w:rPr>
        <w:t>综合评分</w:t>
      </w:r>
      <w:r>
        <w:rPr>
          <w:rFonts w:hint="eastAsia" w:ascii="宋体" w:hAnsi="宋体" w:eastAsia="宋体" w:cs="宋体"/>
          <w:color w:val="auto"/>
          <w:sz w:val="24"/>
          <w:szCs w:val="24"/>
          <w:highlight w:val="none"/>
        </w:rPr>
        <w:t>法</w:t>
      </w:r>
    </w:p>
    <w:p w14:paraId="03C35735">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（1）投标文件满足招标文件全部实质性要求，且按照评审因素的量化指标评审得分（即评标总得分）最高的投标人为中标候选人。</w:t>
      </w:r>
    </w:p>
    <w:p w14:paraId="09A27852">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70D2E75E">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各项评审因素的设置如下：</w:t>
      </w:r>
    </w:p>
    <w:p w14:paraId="2C0FFB23">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价格项（F1×A1）</w:t>
      </w:r>
      <w:r>
        <w:rPr>
          <w:rFonts w:hint="eastAsia" w:ascii="宋体" w:hAnsi="宋体" w:eastAsia="宋体" w:cs="宋体"/>
          <w:color w:val="auto"/>
          <w:sz w:val="24"/>
          <w:szCs w:val="24"/>
          <w:highlight w:val="none"/>
        </w:rPr>
        <w:t>满分为</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.0000分</w:t>
      </w:r>
    </w:p>
    <w:p w14:paraId="4EB92504">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59871C99">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价格扣除的规则如下：</w:t>
      </w:r>
    </w:p>
    <w:tbl>
      <w:tblPr>
        <w:tblStyle w:val="6"/>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24"/>
        <w:gridCol w:w="1963"/>
        <w:gridCol w:w="938"/>
        <w:gridCol w:w="5229"/>
      </w:tblGrid>
      <w:tr w14:paraId="73E559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6" w:type="pct"/>
            <w:vAlign w:val="top"/>
          </w:tcPr>
          <w:p w14:paraId="0D07259B">
            <w:pPr>
              <w:pStyle w:val="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986" w:type="pct"/>
            <w:vAlign w:val="top"/>
          </w:tcPr>
          <w:p w14:paraId="63C9A3DE">
            <w:pPr>
              <w:pStyle w:val="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适用对象</w:t>
            </w:r>
          </w:p>
        </w:tc>
        <w:tc>
          <w:tcPr>
            <w:tcW w:w="471" w:type="pct"/>
            <w:vAlign w:val="top"/>
          </w:tcPr>
          <w:p w14:paraId="53E427E9">
            <w:pPr>
              <w:pStyle w:val="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比例</w:t>
            </w:r>
          </w:p>
        </w:tc>
        <w:tc>
          <w:tcPr>
            <w:tcW w:w="2626" w:type="pct"/>
            <w:vAlign w:val="top"/>
          </w:tcPr>
          <w:p w14:paraId="389F6812">
            <w:pPr>
              <w:pStyle w:val="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r>
      <w:tr w14:paraId="09A553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6" w:type="pct"/>
            <w:vAlign w:val="center"/>
          </w:tcPr>
          <w:p w14:paraId="3F343F74">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小型、微型企业，监狱企业，残疾人福利性单位</w:t>
            </w:r>
          </w:p>
        </w:tc>
        <w:tc>
          <w:tcPr>
            <w:tcW w:w="986" w:type="pct"/>
            <w:vAlign w:val="center"/>
          </w:tcPr>
          <w:p w14:paraId="4D245B1C">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投标人或者联合体均为小型、微型企业</w:t>
            </w:r>
          </w:p>
        </w:tc>
        <w:tc>
          <w:tcPr>
            <w:tcW w:w="471" w:type="pct"/>
            <w:vAlign w:val="center"/>
          </w:tcPr>
          <w:p w14:paraId="03A2FEC5">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15.00%</w:t>
            </w:r>
          </w:p>
        </w:tc>
        <w:tc>
          <w:tcPr>
            <w:tcW w:w="2626" w:type="pct"/>
          </w:tcPr>
          <w:p w14:paraId="1638B5C0">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本项目采购标的所属行业为：</w:t>
            </w:r>
            <w:r>
              <w:rPr>
                <w:rFonts w:hint="eastAsia" w:ascii="宋体" w:hAnsi="宋体" w:eastAsia="宋体" w:cs="宋体"/>
                <w:color w:val="auto"/>
                <w:sz w:val="24"/>
                <w:szCs w:val="24"/>
                <w:highlight w:val="none"/>
                <w:lang w:val="en-US" w:eastAsia="zh-CN"/>
              </w:rPr>
              <w:t>批发业</w:t>
            </w:r>
            <w:r>
              <w:rPr>
                <w:rFonts w:hint="eastAsia" w:ascii="宋体" w:hAnsi="宋体" w:eastAsia="宋体" w:cs="宋体"/>
                <w:color w:val="auto"/>
                <w:sz w:val="24"/>
                <w:szCs w:val="24"/>
                <w:highlight w:val="none"/>
              </w:rPr>
              <w:t>。</w:t>
            </w:r>
          </w:p>
          <w:p w14:paraId="57029CF3">
            <w:pPr>
              <w:pStyle w:val="8"/>
              <w:numPr>
                <w:ilvl w:val="0"/>
                <w:numId w:val="2"/>
              </w:numPr>
              <w:ind w:left="12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对小、微企业报价给予15%的扣除（在货物采购项目中，供应商提供的货物既有小微企业制造货物，也有大型或中型企业制造货物的，不享受本条扶持政策。招标文件其他约定与本条款相冲突的，以本条款约定为准）。 </w:t>
            </w:r>
          </w:p>
          <w:p w14:paraId="68F08E11">
            <w:pPr>
              <w:pStyle w:val="8"/>
              <w:numPr>
                <w:ilvl w:val="0"/>
                <w:numId w:val="2"/>
              </w:numPr>
              <w:ind w:left="12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监狱企业视同上述中小企业享受政府采购扶持政策。 </w:t>
            </w:r>
          </w:p>
          <w:p w14:paraId="42AEF39A">
            <w:pPr>
              <w:pStyle w:val="8"/>
              <w:numPr>
                <w:ilvl w:val="0"/>
                <w:numId w:val="2"/>
              </w:numPr>
              <w:ind w:left="12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残疾人福利性单位提供本单位制造的货物，或提供其他残疾人福利性单位制造的货物（不包括使用非残疾人福利性单位注册商标的货物），对报价给予15%的扣除（残疾人福利性单位同时属于小型、微型企业的，不重复进行价格扣除）。</w:t>
            </w:r>
          </w:p>
        </w:tc>
      </w:tr>
    </w:tbl>
    <w:p w14:paraId="71358C55">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其他：无</w:t>
      </w:r>
    </w:p>
    <w:p w14:paraId="3950ABDE">
      <w:pPr>
        <w:pStyle w:val="8"/>
        <w:jc w:val="both"/>
        <w:rPr>
          <w:rFonts w:hint="eastAsia" w:ascii="宋体" w:hAnsi="宋体" w:eastAsia="宋体" w:cs="宋体"/>
          <w:color w:val="auto"/>
          <w:sz w:val="24"/>
          <w:szCs w:val="24"/>
          <w:highlight w:val="none"/>
        </w:rPr>
      </w:pPr>
    </w:p>
    <w:p w14:paraId="24BFD4BE">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技术项（F2×A2）</w:t>
      </w:r>
      <w:r>
        <w:rPr>
          <w:rFonts w:hint="eastAsia" w:ascii="宋体" w:hAnsi="宋体" w:eastAsia="宋体" w:cs="宋体"/>
          <w:color w:val="auto"/>
          <w:sz w:val="24"/>
          <w:szCs w:val="24"/>
          <w:highlight w:val="none"/>
        </w:rPr>
        <w:t>满分为</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.0000分</w:t>
      </w:r>
    </w:p>
    <w:tbl>
      <w:tblPr>
        <w:tblStyle w:val="6"/>
        <w:tblW w:w="52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94"/>
        <w:gridCol w:w="785"/>
        <w:gridCol w:w="962"/>
        <w:gridCol w:w="7056"/>
      </w:tblGrid>
      <w:tr w14:paraId="1022C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trPr>
        <w:tc>
          <w:tcPr>
            <w:tcW w:w="683" w:type="pct"/>
            <w:vAlign w:val="center"/>
          </w:tcPr>
          <w:p w14:paraId="3DA299CA">
            <w:pPr>
              <w:keepNext w:val="0"/>
              <w:keepLines w:val="0"/>
              <w:pageBreakBefore w:val="0"/>
              <w:widowControl/>
              <w:kinsoku/>
              <w:wordWrap/>
              <w:overflowPunct/>
              <w:topLinePunct w:val="0"/>
              <w:autoSpaceDE/>
              <w:autoSpaceDN/>
              <w:bidi w:val="0"/>
              <w:spacing w:after="0" w:line="276"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384" w:type="pct"/>
            <w:vAlign w:val="center"/>
          </w:tcPr>
          <w:p w14:paraId="3166DB2F">
            <w:pPr>
              <w:keepNext w:val="0"/>
              <w:keepLines w:val="0"/>
              <w:pageBreakBefore w:val="0"/>
              <w:widowControl/>
              <w:kinsoku/>
              <w:wordWrap/>
              <w:overflowPunct/>
              <w:topLinePunct w:val="0"/>
              <w:autoSpaceDE/>
              <w:autoSpaceDN/>
              <w:bidi w:val="0"/>
              <w:spacing w:after="0" w:line="276"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471" w:type="pct"/>
            <w:vAlign w:val="center"/>
          </w:tcPr>
          <w:p w14:paraId="4EA4A7D2">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是否客观项</w:t>
            </w:r>
          </w:p>
        </w:tc>
        <w:tc>
          <w:tcPr>
            <w:tcW w:w="3459" w:type="pct"/>
            <w:vAlign w:val="center"/>
          </w:tcPr>
          <w:p w14:paraId="0034E108">
            <w:pPr>
              <w:keepNext w:val="0"/>
              <w:keepLines w:val="0"/>
              <w:pageBreakBefore w:val="0"/>
              <w:widowControl/>
              <w:kinsoku/>
              <w:wordWrap/>
              <w:overflowPunct/>
              <w:topLinePunct w:val="0"/>
              <w:autoSpaceDE/>
              <w:autoSpaceDN/>
              <w:bidi w:val="0"/>
              <w:spacing w:after="0" w:line="276"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描述</w:t>
            </w:r>
          </w:p>
        </w:tc>
      </w:tr>
      <w:tr w14:paraId="3AF93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5" w:hRule="atLeast"/>
        </w:trPr>
        <w:tc>
          <w:tcPr>
            <w:tcW w:w="683" w:type="pct"/>
            <w:vMerge w:val="restart"/>
            <w:shd w:val="clear" w:color="auto" w:fill="auto"/>
            <w:vAlign w:val="center"/>
          </w:tcPr>
          <w:p w14:paraId="0D8ABAC7">
            <w:pPr>
              <w:pStyle w:val="8"/>
              <w:keepNext w:val="0"/>
              <w:keepLines w:val="0"/>
              <w:pageBreakBefore w:val="0"/>
              <w:widowControl/>
              <w:kinsoku/>
              <w:wordWrap/>
              <w:overflowPunct/>
              <w:topLinePunct w:val="0"/>
              <w:autoSpaceDE/>
              <w:autoSpaceDN/>
              <w:bidi w:val="0"/>
              <w:spacing w:line="276"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1、技术响应承诺情况</w:t>
            </w:r>
          </w:p>
        </w:tc>
        <w:tc>
          <w:tcPr>
            <w:tcW w:w="384" w:type="pct"/>
            <w:shd w:val="clear" w:color="auto" w:fill="auto"/>
            <w:vAlign w:val="center"/>
          </w:tcPr>
          <w:p w14:paraId="7A15D44F">
            <w:pPr>
              <w:pStyle w:val="8"/>
              <w:keepNext w:val="0"/>
              <w:keepLines w:val="0"/>
              <w:pageBreakBefore w:val="0"/>
              <w:widowControl/>
              <w:kinsoku/>
              <w:wordWrap/>
              <w:overflowPunct/>
              <w:topLinePunct w:val="0"/>
              <w:autoSpaceDE/>
              <w:autoSpaceDN/>
              <w:bidi w:val="0"/>
              <w:spacing w:line="276"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471" w:type="pct"/>
            <w:shd w:val="clear" w:color="auto" w:fill="auto"/>
            <w:vAlign w:val="center"/>
          </w:tcPr>
          <w:p w14:paraId="3424EF64">
            <w:pPr>
              <w:pStyle w:val="8"/>
              <w:keepNext w:val="0"/>
              <w:keepLines w:val="0"/>
              <w:pageBreakBefore w:val="0"/>
              <w:widowControl/>
              <w:kinsoku/>
              <w:wordWrap/>
              <w:overflowPunct/>
              <w:topLinePunct w:val="0"/>
              <w:autoSpaceDE/>
              <w:autoSpaceDN/>
              <w:bidi w:val="0"/>
              <w:spacing w:line="276"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w:t>
            </w:r>
          </w:p>
        </w:tc>
        <w:tc>
          <w:tcPr>
            <w:tcW w:w="3459" w:type="pct"/>
            <w:shd w:val="clear" w:color="auto" w:fill="auto"/>
            <w:vAlign w:val="top"/>
          </w:tcPr>
          <w:p w14:paraId="5E0ABCB5">
            <w:pPr>
              <w:pStyle w:val="8"/>
              <w:keepNext w:val="0"/>
              <w:keepLines w:val="0"/>
              <w:pageBreakBefore w:val="0"/>
              <w:widowControl/>
              <w:kinsoku/>
              <w:wordWrap/>
              <w:overflowPunct/>
              <w:topLinePunct w:val="0"/>
              <w:autoSpaceDE/>
              <w:autoSpaceDN/>
              <w:bidi w:val="0"/>
              <w:spacing w:line="276"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投标人提供的“技术和服务要求响应表”对招标文件第五章“二、技术和服务要求”</w:t>
            </w:r>
            <w:r>
              <w:rPr>
                <w:rFonts w:hint="eastAsia" w:ascii="宋体" w:hAnsi="宋体" w:eastAsia="宋体" w:cs="宋体"/>
                <w:b w:val="0"/>
                <w:bCs w:val="0"/>
                <w:color w:val="auto"/>
                <w:sz w:val="24"/>
                <w:szCs w:val="24"/>
                <w:highlight w:val="none"/>
              </w:rPr>
              <w:t>中</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lang w:val="en-US" w:eastAsia="zh-CN"/>
              </w:rPr>
              <w:t>（三）基本要求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项内容均响应为无偏离或正偏离</w:t>
            </w:r>
            <w:r>
              <w:rPr>
                <w:rFonts w:hint="eastAsia" w:ascii="宋体" w:hAnsi="宋体" w:eastAsia="宋体" w:cs="宋体"/>
                <w:color w:val="auto"/>
                <w:sz w:val="24"/>
                <w:szCs w:val="24"/>
                <w:highlight w:val="none"/>
                <w:shd w:val="clear" w:color="FFFFFF" w:fill="D9D9D9"/>
              </w:rPr>
              <w:t>得</w:t>
            </w:r>
            <w:r>
              <w:rPr>
                <w:rFonts w:hint="eastAsia" w:ascii="宋体" w:hAnsi="宋体" w:eastAsia="宋体" w:cs="宋体"/>
                <w:color w:val="auto"/>
                <w:sz w:val="24"/>
                <w:szCs w:val="24"/>
                <w:highlight w:val="none"/>
                <w:shd w:val="clear" w:color="FFFFFF" w:fill="D9D9D9"/>
                <w:lang w:val="en-US" w:eastAsia="zh-CN"/>
              </w:rPr>
              <w:t>10</w:t>
            </w:r>
            <w:r>
              <w:rPr>
                <w:rFonts w:hint="eastAsia" w:ascii="宋体" w:hAnsi="宋体" w:eastAsia="宋体" w:cs="宋体"/>
                <w:color w:val="auto"/>
                <w:sz w:val="24"/>
                <w:szCs w:val="24"/>
                <w:highlight w:val="none"/>
                <w:shd w:val="clear" w:color="FFFFFF" w:fill="D9D9D9"/>
              </w:rPr>
              <w:t>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任意</w:t>
            </w:r>
            <w:r>
              <w:rPr>
                <w:rFonts w:hint="eastAsia" w:ascii="宋体" w:hAnsi="宋体" w:eastAsia="宋体" w:cs="宋体"/>
                <w:color w:val="auto"/>
                <w:sz w:val="24"/>
                <w:szCs w:val="24"/>
                <w:highlight w:val="none"/>
              </w:rPr>
              <w:t>一项中存在负偏离的，每项扣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分（响应为正偏离的，须提供相关说明或证明材料，否则按负偏离处理；若存在负偏离却响应为无偏离或正偏离的，按负偏离处理）。</w:t>
            </w:r>
          </w:p>
        </w:tc>
      </w:tr>
      <w:tr w14:paraId="1E47E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83" w:type="pct"/>
            <w:vMerge w:val="continue"/>
            <w:shd w:val="clear" w:color="auto" w:fill="auto"/>
            <w:vAlign w:val="center"/>
          </w:tcPr>
          <w:p w14:paraId="6E80C7C1">
            <w:pPr>
              <w:pStyle w:val="8"/>
              <w:keepNext w:val="0"/>
              <w:keepLines w:val="0"/>
              <w:pageBreakBefore w:val="0"/>
              <w:widowControl/>
              <w:kinsoku/>
              <w:wordWrap/>
              <w:overflowPunct/>
              <w:topLinePunct w:val="0"/>
              <w:autoSpaceDE/>
              <w:autoSpaceDN/>
              <w:bidi w:val="0"/>
              <w:spacing w:line="276" w:lineRule="auto"/>
              <w:jc w:val="left"/>
              <w:textAlignment w:val="auto"/>
              <w:rPr>
                <w:rFonts w:hint="eastAsia" w:ascii="宋体" w:hAnsi="宋体" w:eastAsia="宋体" w:cs="宋体"/>
                <w:color w:val="auto"/>
                <w:sz w:val="24"/>
                <w:szCs w:val="24"/>
                <w:highlight w:val="none"/>
              </w:rPr>
            </w:pPr>
          </w:p>
        </w:tc>
        <w:tc>
          <w:tcPr>
            <w:tcW w:w="384" w:type="pct"/>
            <w:shd w:val="clear" w:color="auto" w:fill="auto"/>
            <w:vAlign w:val="center"/>
          </w:tcPr>
          <w:p w14:paraId="158BB875">
            <w:pPr>
              <w:pStyle w:val="8"/>
              <w:keepNext w:val="0"/>
              <w:keepLines w:val="0"/>
              <w:pageBreakBefore w:val="0"/>
              <w:widowControl/>
              <w:kinsoku/>
              <w:wordWrap/>
              <w:overflowPunct/>
              <w:topLinePunct w:val="0"/>
              <w:autoSpaceDE/>
              <w:autoSpaceDN/>
              <w:bidi w:val="0"/>
              <w:spacing w:line="276"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471" w:type="pct"/>
            <w:shd w:val="clear" w:color="auto" w:fill="auto"/>
            <w:vAlign w:val="center"/>
          </w:tcPr>
          <w:p w14:paraId="1D78BE4B">
            <w:pPr>
              <w:pStyle w:val="8"/>
              <w:keepNext w:val="0"/>
              <w:keepLines w:val="0"/>
              <w:pageBreakBefore w:val="0"/>
              <w:widowControl/>
              <w:kinsoku/>
              <w:wordWrap/>
              <w:overflowPunct/>
              <w:topLinePunct w:val="0"/>
              <w:autoSpaceDE/>
              <w:autoSpaceDN/>
              <w:bidi w:val="0"/>
              <w:spacing w:line="276"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w:t>
            </w:r>
          </w:p>
        </w:tc>
        <w:tc>
          <w:tcPr>
            <w:tcW w:w="3459" w:type="pct"/>
            <w:shd w:val="clear" w:color="auto" w:fill="auto"/>
            <w:vAlign w:val="top"/>
          </w:tcPr>
          <w:p w14:paraId="18320FFF">
            <w:pPr>
              <w:pStyle w:val="8"/>
              <w:keepNext w:val="0"/>
              <w:keepLines w:val="0"/>
              <w:pageBreakBefore w:val="0"/>
              <w:widowControl/>
              <w:kinsoku/>
              <w:wordWrap/>
              <w:overflowPunct/>
              <w:topLinePunct w:val="0"/>
              <w:autoSpaceDE/>
              <w:autoSpaceDN/>
              <w:bidi w:val="0"/>
              <w:spacing w:line="276"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投标人提供的“技术和服务要求响应表”对招标文件第五章“二、技术和服务要求”</w:t>
            </w:r>
            <w:r>
              <w:rPr>
                <w:rFonts w:hint="eastAsia" w:ascii="宋体" w:hAnsi="宋体" w:eastAsia="宋体" w:cs="宋体"/>
                <w:b w:val="0"/>
                <w:bCs w:val="0"/>
                <w:color w:val="auto"/>
                <w:sz w:val="24"/>
                <w:szCs w:val="24"/>
                <w:highlight w:val="none"/>
              </w:rPr>
              <w:t>中</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（四）教材质量</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中</w:t>
            </w:r>
            <w:r>
              <w:rPr>
                <w:rFonts w:hint="eastAsia" w:ascii="宋体" w:hAnsi="宋体" w:eastAsia="宋体" w:cs="宋体"/>
                <w:color w:val="auto"/>
                <w:sz w:val="24"/>
                <w:szCs w:val="24"/>
                <w:highlight w:val="none"/>
                <w:lang w:val="en-US" w:eastAsia="zh-CN"/>
              </w:rPr>
              <w:t>非“★”</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项内容均响应为无偏离或正偏离</w:t>
            </w:r>
            <w:r>
              <w:rPr>
                <w:rFonts w:hint="eastAsia" w:ascii="宋体" w:hAnsi="宋体" w:eastAsia="宋体" w:cs="宋体"/>
                <w:color w:val="auto"/>
                <w:sz w:val="24"/>
                <w:szCs w:val="24"/>
                <w:highlight w:val="none"/>
                <w:shd w:val="clear" w:color="FFFFFF" w:fill="D9D9D9"/>
              </w:rPr>
              <w:t>得</w:t>
            </w:r>
            <w:r>
              <w:rPr>
                <w:rFonts w:hint="eastAsia" w:ascii="宋体" w:hAnsi="宋体" w:eastAsia="宋体" w:cs="宋体"/>
                <w:color w:val="auto"/>
                <w:sz w:val="24"/>
                <w:szCs w:val="24"/>
                <w:highlight w:val="none"/>
                <w:shd w:val="clear" w:color="FFFFFF" w:fill="D9D9D9"/>
                <w:lang w:val="en-US" w:eastAsia="zh-CN"/>
              </w:rPr>
              <w:t>3</w:t>
            </w:r>
            <w:r>
              <w:rPr>
                <w:rFonts w:hint="eastAsia" w:ascii="宋体" w:hAnsi="宋体" w:eastAsia="宋体" w:cs="宋体"/>
                <w:color w:val="auto"/>
                <w:sz w:val="24"/>
                <w:szCs w:val="24"/>
                <w:highlight w:val="none"/>
                <w:shd w:val="clear" w:color="FFFFFF" w:fill="D9D9D9"/>
              </w:rPr>
              <w:t>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任意</w:t>
            </w:r>
            <w:r>
              <w:rPr>
                <w:rFonts w:hint="eastAsia" w:ascii="宋体" w:hAnsi="宋体" w:eastAsia="宋体" w:cs="宋体"/>
                <w:color w:val="auto"/>
                <w:sz w:val="24"/>
                <w:szCs w:val="24"/>
                <w:highlight w:val="none"/>
              </w:rPr>
              <w:t>一项中存在负偏离的，每项扣</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分（响应为正偏离的，须提供相关说明或证明材料，否则按负偏离处理；若存在负偏离却响应为无偏离或正偏离的，按负偏离处理）。</w:t>
            </w:r>
          </w:p>
        </w:tc>
      </w:tr>
      <w:tr w14:paraId="33DAB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83" w:type="pct"/>
            <w:vMerge w:val="continue"/>
            <w:shd w:val="clear" w:color="auto" w:fill="auto"/>
            <w:vAlign w:val="center"/>
          </w:tcPr>
          <w:p w14:paraId="3F16E997">
            <w:pPr>
              <w:keepNext w:val="0"/>
              <w:keepLines w:val="0"/>
              <w:pageBreakBefore w:val="0"/>
              <w:widowControl/>
              <w:kinsoku/>
              <w:wordWrap/>
              <w:overflowPunct/>
              <w:topLinePunct w:val="0"/>
              <w:autoSpaceDE/>
              <w:autoSpaceDN/>
              <w:bidi w:val="0"/>
              <w:adjustRightInd/>
              <w:snapToGrid/>
              <w:spacing w:after="0" w:line="276" w:lineRule="auto"/>
              <w:jc w:val="left"/>
              <w:textAlignment w:val="auto"/>
              <w:rPr>
                <w:rFonts w:hint="eastAsia" w:ascii="宋体" w:hAnsi="宋体" w:eastAsia="宋体" w:cs="宋体"/>
                <w:color w:val="auto"/>
                <w:kern w:val="0"/>
                <w:sz w:val="24"/>
                <w:szCs w:val="24"/>
                <w:highlight w:val="none"/>
                <w:lang w:val="en-US" w:eastAsia="zh-CN" w:bidi="ar-SA"/>
              </w:rPr>
            </w:pPr>
          </w:p>
        </w:tc>
        <w:tc>
          <w:tcPr>
            <w:tcW w:w="384" w:type="pct"/>
            <w:shd w:val="clear" w:color="auto" w:fill="auto"/>
            <w:vAlign w:val="center"/>
          </w:tcPr>
          <w:p w14:paraId="21AD7DD3">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w:t>
            </w:r>
          </w:p>
        </w:tc>
        <w:tc>
          <w:tcPr>
            <w:tcW w:w="471" w:type="pct"/>
            <w:shd w:val="clear" w:color="auto" w:fill="auto"/>
            <w:vAlign w:val="center"/>
          </w:tcPr>
          <w:p w14:paraId="060EE48C">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是</w:t>
            </w:r>
          </w:p>
        </w:tc>
        <w:tc>
          <w:tcPr>
            <w:tcW w:w="3459" w:type="pct"/>
            <w:shd w:val="clear" w:color="auto" w:fill="auto"/>
            <w:vAlign w:val="center"/>
          </w:tcPr>
          <w:p w14:paraId="1A7CAF7E">
            <w:pPr>
              <w:keepNext w:val="0"/>
              <w:keepLines w:val="0"/>
              <w:pageBreakBefore w:val="0"/>
              <w:widowControl/>
              <w:kinsoku/>
              <w:wordWrap/>
              <w:overflowPunct/>
              <w:topLinePunct w:val="0"/>
              <w:autoSpaceDE/>
              <w:autoSpaceDN/>
              <w:bidi w:val="0"/>
              <w:adjustRightInd/>
              <w:snapToGrid/>
              <w:spacing w:after="0" w:line="276"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1.3 </w:t>
            </w:r>
            <w:r>
              <w:rPr>
                <w:rFonts w:hint="eastAsia" w:ascii="宋体" w:hAnsi="宋体" w:eastAsia="宋体" w:cs="宋体"/>
                <w:color w:val="auto"/>
                <w:sz w:val="24"/>
                <w:szCs w:val="24"/>
                <w:highlight w:val="none"/>
              </w:rPr>
              <w:t>投标人提供的“技术和服务要求响应表”对招标文件第五章“二、技术和服务要求”</w:t>
            </w:r>
            <w:r>
              <w:rPr>
                <w:rFonts w:hint="eastAsia" w:ascii="宋体" w:hAnsi="宋体" w:eastAsia="宋体" w:cs="宋体"/>
                <w:b w:val="0"/>
                <w:bCs w:val="0"/>
                <w:color w:val="auto"/>
                <w:sz w:val="24"/>
                <w:szCs w:val="24"/>
                <w:highlight w:val="none"/>
              </w:rPr>
              <w:t>中</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（五）教材订单提交</w:t>
            </w:r>
            <w:r>
              <w:rPr>
                <w:rFonts w:hint="eastAsia" w:ascii="宋体" w:hAnsi="宋体" w:eastAsia="宋体" w:cs="宋体"/>
                <w:b/>
                <w:bCs/>
                <w:color w:val="auto"/>
                <w:sz w:val="24"/>
                <w:szCs w:val="24"/>
                <w:highlight w:val="none"/>
              </w:rPr>
              <w:t>”</w:t>
            </w:r>
            <w:r>
              <w:rPr>
                <w:rFonts w:hint="eastAsia" w:ascii="宋体" w:hAnsi="宋体" w:eastAsia="宋体" w:cs="宋体"/>
                <w:b w:val="0"/>
                <w:bCs w:val="0"/>
                <w:color w:val="auto"/>
                <w:sz w:val="24"/>
                <w:szCs w:val="24"/>
                <w:highlight w:val="none"/>
                <w:lang w:val="en-US" w:eastAsia="zh-CN"/>
              </w:rPr>
              <w:t>中</w:t>
            </w:r>
            <w:r>
              <w:rPr>
                <w:rFonts w:hint="eastAsia" w:ascii="宋体" w:hAnsi="宋体" w:eastAsia="宋体" w:cs="宋体"/>
                <w:b w:val="0"/>
                <w:bCs w:val="0"/>
                <w:color w:val="auto"/>
                <w:sz w:val="24"/>
                <w:szCs w:val="24"/>
                <w:highlight w:val="none"/>
              </w:rPr>
              <w:t>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项内容均响应为无偏离或正偏离</w:t>
            </w:r>
            <w:r>
              <w:rPr>
                <w:rFonts w:hint="eastAsia" w:ascii="宋体" w:hAnsi="宋体" w:eastAsia="宋体" w:cs="宋体"/>
                <w:color w:val="auto"/>
                <w:sz w:val="24"/>
                <w:szCs w:val="24"/>
                <w:highlight w:val="none"/>
                <w:shd w:val="clear" w:color="FFFFFF" w:fill="D9D9D9"/>
              </w:rPr>
              <w:t>得</w:t>
            </w:r>
            <w:r>
              <w:rPr>
                <w:rFonts w:hint="eastAsia" w:ascii="宋体" w:hAnsi="宋体" w:eastAsia="宋体" w:cs="宋体"/>
                <w:color w:val="auto"/>
                <w:sz w:val="24"/>
                <w:szCs w:val="24"/>
                <w:highlight w:val="none"/>
                <w:shd w:val="clear" w:color="FFFFFF" w:fill="D9D9D9"/>
                <w:lang w:val="en-US" w:eastAsia="zh-CN"/>
              </w:rPr>
              <w:t>2</w:t>
            </w:r>
            <w:r>
              <w:rPr>
                <w:rFonts w:hint="eastAsia" w:ascii="宋体" w:hAnsi="宋体" w:eastAsia="宋体" w:cs="宋体"/>
                <w:color w:val="auto"/>
                <w:sz w:val="24"/>
                <w:szCs w:val="24"/>
                <w:highlight w:val="none"/>
                <w:shd w:val="clear" w:color="FFFFFF" w:fill="D9D9D9"/>
              </w:rPr>
              <w:t>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任意</w:t>
            </w:r>
            <w:r>
              <w:rPr>
                <w:rFonts w:hint="eastAsia" w:ascii="宋体" w:hAnsi="宋体" w:eastAsia="宋体" w:cs="宋体"/>
                <w:color w:val="auto"/>
                <w:sz w:val="24"/>
                <w:szCs w:val="24"/>
                <w:highlight w:val="none"/>
              </w:rPr>
              <w:t>一项中存在负偏离的，每项扣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分（响应为正偏离的，须提供相关说明或证明材料，否则按负偏离处理；若存在负偏离却响应为无偏离或正偏离的，按负偏离处理）。</w:t>
            </w:r>
          </w:p>
        </w:tc>
      </w:tr>
      <w:tr w14:paraId="61B4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83" w:type="pct"/>
            <w:vMerge w:val="continue"/>
            <w:shd w:val="clear" w:color="auto" w:fill="auto"/>
            <w:vAlign w:val="center"/>
          </w:tcPr>
          <w:p w14:paraId="55E1A31B">
            <w:pPr>
              <w:keepNext w:val="0"/>
              <w:keepLines w:val="0"/>
              <w:pageBreakBefore w:val="0"/>
              <w:widowControl/>
              <w:kinsoku/>
              <w:wordWrap/>
              <w:overflowPunct/>
              <w:topLinePunct w:val="0"/>
              <w:autoSpaceDE/>
              <w:autoSpaceDN/>
              <w:bidi w:val="0"/>
              <w:adjustRightInd/>
              <w:snapToGrid/>
              <w:spacing w:after="0" w:line="276" w:lineRule="auto"/>
              <w:jc w:val="left"/>
              <w:textAlignment w:val="auto"/>
              <w:rPr>
                <w:rFonts w:hint="eastAsia" w:ascii="宋体" w:hAnsi="宋体" w:eastAsia="宋体" w:cs="宋体"/>
                <w:color w:val="auto"/>
                <w:kern w:val="0"/>
                <w:sz w:val="24"/>
                <w:szCs w:val="24"/>
                <w:highlight w:val="none"/>
                <w:lang w:val="en-US" w:eastAsia="zh-CN" w:bidi="ar-SA"/>
              </w:rPr>
            </w:pPr>
          </w:p>
        </w:tc>
        <w:tc>
          <w:tcPr>
            <w:tcW w:w="384" w:type="pct"/>
            <w:shd w:val="clear" w:color="auto" w:fill="auto"/>
            <w:vAlign w:val="center"/>
          </w:tcPr>
          <w:p w14:paraId="44DE6D82">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w:t>
            </w:r>
          </w:p>
        </w:tc>
        <w:tc>
          <w:tcPr>
            <w:tcW w:w="471" w:type="pct"/>
            <w:shd w:val="clear" w:color="auto" w:fill="auto"/>
            <w:vAlign w:val="center"/>
          </w:tcPr>
          <w:p w14:paraId="64C1D763">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是</w:t>
            </w:r>
          </w:p>
        </w:tc>
        <w:tc>
          <w:tcPr>
            <w:tcW w:w="3459" w:type="pct"/>
            <w:shd w:val="clear" w:color="auto" w:fill="auto"/>
            <w:vAlign w:val="center"/>
          </w:tcPr>
          <w:p w14:paraId="0E3EEB93">
            <w:pPr>
              <w:keepNext w:val="0"/>
              <w:keepLines w:val="0"/>
              <w:pageBreakBefore w:val="0"/>
              <w:widowControl/>
              <w:kinsoku/>
              <w:wordWrap/>
              <w:overflowPunct/>
              <w:topLinePunct w:val="0"/>
              <w:autoSpaceDE/>
              <w:autoSpaceDN/>
              <w:bidi w:val="0"/>
              <w:adjustRightInd/>
              <w:snapToGrid/>
              <w:spacing w:after="0" w:line="276"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投标人提供的“技术和服务要求响应表”对招标文件第五章“二、技术和服务要求”</w:t>
            </w:r>
            <w:r>
              <w:rPr>
                <w:rFonts w:hint="eastAsia" w:ascii="宋体" w:hAnsi="宋体" w:eastAsia="宋体" w:cs="宋体"/>
                <w:b w:val="0"/>
                <w:bCs w:val="0"/>
                <w:color w:val="auto"/>
                <w:sz w:val="24"/>
                <w:szCs w:val="24"/>
                <w:highlight w:val="none"/>
              </w:rPr>
              <w:t>中</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（六）缺书反馈、到书时限及到书率</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中</w:t>
            </w:r>
            <w:r>
              <w:rPr>
                <w:rFonts w:hint="eastAsia" w:ascii="宋体" w:hAnsi="宋体" w:eastAsia="宋体" w:cs="宋体"/>
                <w:color w:val="auto"/>
                <w:sz w:val="24"/>
                <w:szCs w:val="24"/>
                <w:highlight w:val="none"/>
                <w:lang w:val="en-US" w:eastAsia="zh-CN"/>
              </w:rPr>
              <w:t>非“★”</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项内容均响应为无偏离或正偏离</w:t>
            </w:r>
            <w:r>
              <w:rPr>
                <w:rFonts w:hint="eastAsia" w:ascii="宋体" w:hAnsi="宋体" w:eastAsia="宋体" w:cs="宋体"/>
                <w:color w:val="auto"/>
                <w:sz w:val="24"/>
                <w:szCs w:val="24"/>
                <w:highlight w:val="none"/>
                <w:shd w:val="clear" w:color="FFFFFF" w:fill="D9D9D9"/>
              </w:rPr>
              <w:t>得</w:t>
            </w:r>
            <w:r>
              <w:rPr>
                <w:rFonts w:hint="eastAsia" w:ascii="宋体" w:hAnsi="宋体" w:eastAsia="宋体" w:cs="宋体"/>
                <w:color w:val="auto"/>
                <w:sz w:val="24"/>
                <w:szCs w:val="24"/>
                <w:highlight w:val="none"/>
                <w:shd w:val="clear" w:color="FFFFFF" w:fill="D9D9D9"/>
                <w:lang w:val="en-US" w:eastAsia="zh-CN"/>
              </w:rPr>
              <w:t>3</w:t>
            </w:r>
            <w:r>
              <w:rPr>
                <w:rFonts w:hint="eastAsia" w:ascii="宋体" w:hAnsi="宋体" w:eastAsia="宋体" w:cs="宋体"/>
                <w:color w:val="auto"/>
                <w:sz w:val="24"/>
                <w:szCs w:val="24"/>
                <w:highlight w:val="none"/>
                <w:shd w:val="clear" w:color="FFFFFF" w:fill="D9D9D9"/>
              </w:rPr>
              <w:t>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任意</w:t>
            </w:r>
            <w:r>
              <w:rPr>
                <w:rFonts w:hint="eastAsia" w:ascii="宋体" w:hAnsi="宋体" w:eastAsia="宋体" w:cs="宋体"/>
                <w:color w:val="auto"/>
                <w:sz w:val="24"/>
                <w:szCs w:val="24"/>
                <w:highlight w:val="none"/>
              </w:rPr>
              <w:t>一项中存在负偏离的，每项扣</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分（响应为正偏离的，须提供相关说明或证明材料，否则按负偏离处理；若存在负偏离却响应为无偏离或正偏离的，按负偏离处理）。</w:t>
            </w:r>
          </w:p>
        </w:tc>
      </w:tr>
      <w:tr w14:paraId="3766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83" w:type="pct"/>
            <w:vMerge w:val="continue"/>
            <w:shd w:val="clear" w:color="auto" w:fill="auto"/>
            <w:vAlign w:val="center"/>
          </w:tcPr>
          <w:p w14:paraId="65DAB096">
            <w:pPr>
              <w:keepNext w:val="0"/>
              <w:keepLines w:val="0"/>
              <w:pageBreakBefore w:val="0"/>
              <w:widowControl/>
              <w:kinsoku/>
              <w:wordWrap/>
              <w:overflowPunct/>
              <w:topLinePunct w:val="0"/>
              <w:autoSpaceDE/>
              <w:autoSpaceDN/>
              <w:bidi w:val="0"/>
              <w:adjustRightInd/>
              <w:snapToGrid/>
              <w:spacing w:after="0" w:line="276" w:lineRule="auto"/>
              <w:jc w:val="left"/>
              <w:textAlignment w:val="auto"/>
              <w:rPr>
                <w:rFonts w:hint="eastAsia" w:ascii="宋体" w:hAnsi="宋体" w:eastAsia="宋体" w:cs="宋体"/>
                <w:color w:val="auto"/>
                <w:kern w:val="0"/>
                <w:sz w:val="24"/>
                <w:szCs w:val="24"/>
                <w:highlight w:val="none"/>
                <w:lang w:val="en-US" w:eastAsia="zh-CN" w:bidi="ar-SA"/>
              </w:rPr>
            </w:pPr>
          </w:p>
        </w:tc>
        <w:tc>
          <w:tcPr>
            <w:tcW w:w="384" w:type="pct"/>
            <w:shd w:val="clear" w:color="auto" w:fill="auto"/>
            <w:vAlign w:val="center"/>
          </w:tcPr>
          <w:p w14:paraId="7C07B1CB">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c>
          <w:tcPr>
            <w:tcW w:w="471" w:type="pct"/>
            <w:shd w:val="clear" w:color="auto" w:fill="auto"/>
            <w:vAlign w:val="center"/>
          </w:tcPr>
          <w:p w14:paraId="0487B2E8">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是</w:t>
            </w:r>
          </w:p>
        </w:tc>
        <w:tc>
          <w:tcPr>
            <w:tcW w:w="3459" w:type="pct"/>
            <w:shd w:val="clear" w:color="auto" w:fill="auto"/>
            <w:vAlign w:val="center"/>
          </w:tcPr>
          <w:p w14:paraId="13E90D9C">
            <w:pPr>
              <w:keepNext w:val="0"/>
              <w:keepLines w:val="0"/>
              <w:pageBreakBefore w:val="0"/>
              <w:widowControl/>
              <w:kinsoku/>
              <w:wordWrap/>
              <w:overflowPunct/>
              <w:topLinePunct w:val="0"/>
              <w:autoSpaceDE/>
              <w:autoSpaceDN/>
              <w:bidi w:val="0"/>
              <w:adjustRightInd/>
              <w:snapToGrid/>
              <w:spacing w:after="0" w:line="276"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投标人提供的“技术和服务要求响应表”对招标文件第五章“二、技术和服务要求”</w:t>
            </w:r>
            <w:r>
              <w:rPr>
                <w:rFonts w:hint="eastAsia" w:ascii="宋体" w:hAnsi="宋体" w:eastAsia="宋体" w:cs="宋体"/>
                <w:b w:val="0"/>
                <w:bCs w:val="0"/>
                <w:color w:val="auto"/>
                <w:sz w:val="24"/>
                <w:szCs w:val="24"/>
                <w:highlight w:val="none"/>
              </w:rPr>
              <w:t>中</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（七）物流配送及教材配送</w:t>
            </w:r>
            <w:r>
              <w:rPr>
                <w:rFonts w:hint="eastAsia" w:ascii="宋体" w:hAnsi="宋体" w:eastAsia="宋体" w:cs="宋体"/>
                <w:b/>
                <w:bCs/>
                <w:color w:val="auto"/>
                <w:sz w:val="24"/>
                <w:szCs w:val="24"/>
                <w:highlight w:val="none"/>
              </w:rPr>
              <w:t>”</w:t>
            </w:r>
            <w:r>
              <w:rPr>
                <w:rFonts w:hint="eastAsia" w:ascii="宋体" w:hAnsi="宋体" w:eastAsia="宋体" w:cs="宋体"/>
                <w:b w:val="0"/>
                <w:bCs w:val="0"/>
                <w:color w:val="auto"/>
                <w:sz w:val="24"/>
                <w:szCs w:val="24"/>
                <w:highlight w:val="none"/>
                <w:lang w:val="en-US" w:eastAsia="zh-CN"/>
              </w:rPr>
              <w:t>中</w:t>
            </w:r>
            <w:r>
              <w:rPr>
                <w:rFonts w:hint="eastAsia" w:ascii="宋体" w:hAnsi="宋体" w:eastAsia="宋体" w:cs="宋体"/>
                <w:b w:val="0"/>
                <w:bCs w:val="0"/>
                <w:color w:val="auto"/>
                <w:sz w:val="24"/>
                <w:szCs w:val="24"/>
                <w:highlight w:val="none"/>
              </w:rPr>
              <w:t>的</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项内容均响应为无偏离或正偏离</w:t>
            </w:r>
            <w:r>
              <w:rPr>
                <w:rFonts w:hint="eastAsia" w:ascii="宋体" w:hAnsi="宋体" w:eastAsia="宋体" w:cs="宋体"/>
                <w:color w:val="auto"/>
                <w:sz w:val="24"/>
                <w:szCs w:val="24"/>
                <w:highlight w:val="none"/>
                <w:shd w:val="clear" w:color="FFFFFF" w:fill="D9D9D9"/>
              </w:rPr>
              <w:t>得</w:t>
            </w:r>
            <w:r>
              <w:rPr>
                <w:rFonts w:hint="eastAsia" w:ascii="宋体" w:hAnsi="宋体" w:eastAsia="宋体" w:cs="宋体"/>
                <w:color w:val="auto"/>
                <w:sz w:val="24"/>
                <w:szCs w:val="24"/>
                <w:highlight w:val="none"/>
                <w:shd w:val="clear" w:color="FFFFFF" w:fill="D9D9D9"/>
                <w:lang w:val="en-US" w:eastAsia="zh-CN"/>
              </w:rPr>
              <w:t>5</w:t>
            </w:r>
            <w:r>
              <w:rPr>
                <w:rFonts w:hint="eastAsia" w:ascii="宋体" w:hAnsi="宋体" w:eastAsia="宋体" w:cs="宋体"/>
                <w:color w:val="auto"/>
                <w:sz w:val="24"/>
                <w:szCs w:val="24"/>
                <w:highlight w:val="none"/>
                <w:shd w:val="clear" w:color="FFFFFF" w:fill="D9D9D9"/>
              </w:rPr>
              <w:t>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任意</w:t>
            </w:r>
            <w:r>
              <w:rPr>
                <w:rFonts w:hint="eastAsia" w:ascii="宋体" w:hAnsi="宋体" w:eastAsia="宋体" w:cs="宋体"/>
                <w:color w:val="auto"/>
                <w:sz w:val="24"/>
                <w:szCs w:val="24"/>
                <w:highlight w:val="none"/>
              </w:rPr>
              <w:t>一项中存在负偏离的，每项扣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分（响应为正偏离的，须提供相关说明或证明材料，否则按负偏离处理；若存在负偏离却响应为无偏离或正偏离的，按负偏离处理）。</w:t>
            </w:r>
          </w:p>
        </w:tc>
      </w:tr>
      <w:tr w14:paraId="22C7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83" w:type="pct"/>
            <w:shd w:val="clear" w:color="auto" w:fill="auto"/>
            <w:vAlign w:val="center"/>
          </w:tcPr>
          <w:p w14:paraId="3696CDB8">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2、教学质量提升方案</w:t>
            </w:r>
          </w:p>
        </w:tc>
        <w:tc>
          <w:tcPr>
            <w:tcW w:w="384" w:type="pct"/>
            <w:shd w:val="clear" w:color="auto" w:fill="auto"/>
            <w:vAlign w:val="center"/>
          </w:tcPr>
          <w:p w14:paraId="21CAEEEC">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w:t>
            </w:r>
          </w:p>
        </w:tc>
        <w:tc>
          <w:tcPr>
            <w:tcW w:w="471" w:type="pct"/>
            <w:shd w:val="clear" w:color="auto" w:fill="auto"/>
            <w:vAlign w:val="center"/>
          </w:tcPr>
          <w:p w14:paraId="21120D48">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c>
          <w:tcPr>
            <w:tcW w:w="3459" w:type="pct"/>
            <w:shd w:val="clear" w:color="auto" w:fill="auto"/>
            <w:vAlign w:val="center"/>
          </w:tcPr>
          <w:p w14:paraId="5DECA35E">
            <w:pPr>
              <w:keepNext w:val="0"/>
              <w:keepLines w:val="0"/>
              <w:pageBreakBefore w:val="0"/>
              <w:widowControl/>
              <w:numPr>
                <w:ilvl w:val="0"/>
                <w:numId w:val="0"/>
              </w:numPr>
              <w:kinsoku/>
              <w:wordWrap/>
              <w:overflowPunct/>
              <w:topLinePunct w:val="0"/>
              <w:autoSpaceDE/>
              <w:autoSpaceDN/>
              <w:bidi w:val="0"/>
              <w:adjustRightInd/>
              <w:snapToGrid/>
              <w:spacing w:after="0" w:line="276"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2.根据投标人提供的针对</w:t>
            </w:r>
            <w:r>
              <w:rPr>
                <w:rFonts w:hint="eastAsia" w:ascii="宋体" w:hAnsi="宋体" w:eastAsia="宋体" w:cs="宋体"/>
                <w:color w:val="auto"/>
                <w:kern w:val="0"/>
                <w:sz w:val="24"/>
                <w:szCs w:val="24"/>
                <w:highlight w:val="none"/>
              </w:rPr>
              <w:t>中等职业学校</w:t>
            </w:r>
            <w:r>
              <w:rPr>
                <w:rFonts w:hint="eastAsia" w:ascii="宋体" w:hAnsi="宋体" w:eastAsia="宋体" w:cs="宋体"/>
                <w:color w:val="auto"/>
                <w:kern w:val="0"/>
                <w:sz w:val="24"/>
                <w:szCs w:val="24"/>
                <w:highlight w:val="none"/>
                <w:lang w:val="en-US" w:eastAsia="zh-CN"/>
              </w:rPr>
              <w:t>的</w:t>
            </w:r>
            <w:r>
              <w:rPr>
                <w:rFonts w:hint="eastAsia" w:ascii="宋体" w:hAnsi="宋体" w:eastAsia="宋体" w:cs="宋体"/>
                <w:b/>
                <w:bCs/>
                <w:color w:val="auto"/>
                <w:kern w:val="0"/>
                <w:sz w:val="24"/>
                <w:szCs w:val="24"/>
                <w:highlight w:val="none"/>
                <w:lang w:val="en-US" w:eastAsia="zh-CN" w:bidi="ar-SA"/>
              </w:rPr>
              <w:t>教学质量提升方案</w:t>
            </w:r>
            <w:r>
              <w:rPr>
                <w:rFonts w:hint="eastAsia" w:ascii="宋体" w:hAnsi="宋体" w:eastAsia="宋体" w:cs="宋体"/>
                <w:color w:val="auto"/>
                <w:kern w:val="0"/>
                <w:sz w:val="24"/>
                <w:szCs w:val="24"/>
                <w:highlight w:val="none"/>
                <w:lang w:val="en-US" w:eastAsia="zh-CN" w:bidi="ar-SA"/>
              </w:rPr>
              <w:t>（包括但不限于：优质教材及教学资源等方面），由评委进行评分：</w:t>
            </w:r>
          </w:p>
          <w:p w14:paraId="17AEDAF1">
            <w:pPr>
              <w:keepNext w:val="0"/>
              <w:keepLines w:val="0"/>
              <w:pageBreakBefore w:val="0"/>
              <w:widowControl/>
              <w:numPr>
                <w:ilvl w:val="0"/>
                <w:numId w:val="0"/>
              </w:numPr>
              <w:kinsoku/>
              <w:wordWrap/>
              <w:overflowPunct/>
              <w:topLinePunct w:val="0"/>
              <w:autoSpaceDE/>
              <w:autoSpaceDN/>
              <w:bidi w:val="0"/>
              <w:adjustRightInd/>
              <w:snapToGrid/>
              <w:spacing w:after="0" w:line="276"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①方案至少包含以上内容且与项目实际结合紧密，逻辑清晰，内容详实，可有效指导项目实施并且具有校方证明其能有效提高教学质量的证明材料（须加盖校方公章）的，</w:t>
            </w:r>
            <w:r>
              <w:rPr>
                <w:rFonts w:hint="eastAsia" w:ascii="宋体" w:hAnsi="宋体" w:eastAsia="宋体" w:cs="宋体"/>
                <w:color w:val="auto"/>
                <w:kern w:val="0"/>
                <w:sz w:val="24"/>
                <w:szCs w:val="24"/>
                <w:highlight w:val="none"/>
                <w:shd w:val="clear" w:color="FFFFFF" w:fill="D9D9D9"/>
                <w:lang w:val="en-US" w:eastAsia="zh-CN" w:bidi="ar-SA"/>
              </w:rPr>
              <w:t>得3分</w:t>
            </w:r>
            <w:r>
              <w:rPr>
                <w:rFonts w:hint="eastAsia" w:ascii="宋体" w:hAnsi="宋体" w:eastAsia="宋体" w:cs="宋体"/>
                <w:color w:val="auto"/>
                <w:kern w:val="0"/>
                <w:sz w:val="24"/>
                <w:szCs w:val="24"/>
                <w:highlight w:val="none"/>
                <w:lang w:val="en-US" w:eastAsia="zh-CN" w:bidi="ar-SA"/>
              </w:rPr>
              <w:t>；</w:t>
            </w:r>
          </w:p>
          <w:p w14:paraId="14D5544F">
            <w:pPr>
              <w:keepNext w:val="0"/>
              <w:keepLines w:val="0"/>
              <w:pageBreakBefore w:val="0"/>
              <w:widowControl/>
              <w:kinsoku/>
              <w:wordWrap/>
              <w:overflowPunct/>
              <w:topLinePunct w:val="0"/>
              <w:autoSpaceDE/>
              <w:autoSpaceDN/>
              <w:bidi w:val="0"/>
              <w:adjustRightInd/>
              <w:snapToGrid/>
              <w:spacing w:after="0" w:line="276"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②方案至少包含以上内容，虽阐述简要，但对保障项目教学质量提升具有一定借鉴性意义并且具有校方证明其能起到提高教学质量的证明材料（须加盖校方公章）的，得2.7分；</w:t>
            </w:r>
          </w:p>
          <w:p w14:paraId="1224E248">
            <w:pPr>
              <w:keepNext w:val="0"/>
              <w:keepLines w:val="0"/>
              <w:pageBreakBefore w:val="0"/>
              <w:widowControl/>
              <w:kinsoku/>
              <w:wordWrap/>
              <w:overflowPunct/>
              <w:topLinePunct w:val="0"/>
              <w:autoSpaceDE/>
              <w:autoSpaceDN/>
              <w:bidi w:val="0"/>
              <w:adjustRightInd/>
              <w:snapToGrid/>
              <w:spacing w:after="0" w:line="276"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③方案包含以上内容且与项目实际结合紧密、逻辑清晰，内容详实的；或虽阐述简要、但对保障项目教学质量提升具有一定借鉴性意义的，得2.4分；</w:t>
            </w:r>
          </w:p>
          <w:p w14:paraId="7A79BBF7">
            <w:pPr>
              <w:keepNext w:val="0"/>
              <w:keepLines w:val="0"/>
              <w:pageBreakBefore w:val="0"/>
              <w:widowControl/>
              <w:kinsoku/>
              <w:wordWrap/>
              <w:overflowPunct/>
              <w:topLinePunct w:val="0"/>
              <w:autoSpaceDE/>
              <w:autoSpaceDN/>
              <w:bidi w:val="0"/>
              <w:adjustRightInd/>
              <w:snapToGrid/>
              <w:spacing w:after="0" w:line="276"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④方案差或未提供或提供的方案内容与本项目无关的不得分。</w:t>
            </w:r>
          </w:p>
        </w:tc>
      </w:tr>
      <w:tr w14:paraId="4854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0" w:hRule="atLeast"/>
        </w:trPr>
        <w:tc>
          <w:tcPr>
            <w:tcW w:w="683" w:type="pct"/>
            <w:shd w:val="clear" w:color="auto" w:fill="FFFFFF" w:themeFill="background1"/>
            <w:vAlign w:val="center"/>
          </w:tcPr>
          <w:p w14:paraId="6F85069A">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出</w:t>
            </w:r>
            <w:r>
              <w:rPr>
                <w:rFonts w:hint="eastAsia" w:ascii="宋体" w:hAnsi="宋体" w:eastAsia="宋体" w:cs="宋体"/>
                <w:color w:val="auto"/>
                <w:kern w:val="0"/>
                <w:sz w:val="24"/>
                <w:szCs w:val="24"/>
                <w:highlight w:val="none"/>
              </w:rPr>
              <w:t>版</w:t>
            </w:r>
            <w:r>
              <w:rPr>
                <w:rFonts w:hint="eastAsia" w:ascii="宋体" w:hAnsi="宋体" w:eastAsia="宋体" w:cs="宋体"/>
                <w:color w:val="auto"/>
                <w:kern w:val="0"/>
                <w:sz w:val="24"/>
                <w:szCs w:val="24"/>
                <w:highlight w:val="none"/>
                <w:lang w:val="en-US" w:eastAsia="zh-CN"/>
              </w:rPr>
              <w:t>经验</w:t>
            </w:r>
          </w:p>
        </w:tc>
        <w:tc>
          <w:tcPr>
            <w:tcW w:w="384" w:type="pct"/>
            <w:shd w:val="clear" w:color="auto" w:fill="FFFFFF" w:themeFill="background1"/>
            <w:vAlign w:val="center"/>
          </w:tcPr>
          <w:p w14:paraId="1538C346">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471" w:type="pct"/>
            <w:shd w:val="clear" w:color="auto" w:fill="auto"/>
            <w:vAlign w:val="center"/>
          </w:tcPr>
          <w:p w14:paraId="6226496C">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3459" w:type="pct"/>
            <w:shd w:val="clear" w:color="auto" w:fill="auto"/>
            <w:vAlign w:val="center"/>
          </w:tcPr>
          <w:p w14:paraId="26810C22">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lang w:val="en-US" w:eastAsia="zh-CN"/>
              </w:rPr>
              <w:t>具有针对本项目所需</w:t>
            </w:r>
            <w:r>
              <w:rPr>
                <w:rFonts w:hint="eastAsia" w:ascii="宋体" w:hAnsi="宋体" w:eastAsia="宋体" w:cs="宋体"/>
                <w:color w:val="auto"/>
                <w:kern w:val="0"/>
                <w:sz w:val="24"/>
                <w:szCs w:val="24"/>
                <w:highlight w:val="none"/>
              </w:rPr>
              <w:t>中等职业学校</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或更高级别学校</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教材或</w:t>
            </w:r>
            <w:r>
              <w:rPr>
                <w:rFonts w:hint="eastAsia" w:ascii="宋体" w:hAnsi="宋体" w:eastAsia="宋体" w:cs="宋体"/>
                <w:color w:val="auto"/>
                <w:kern w:val="0"/>
                <w:sz w:val="24"/>
                <w:szCs w:val="24"/>
                <w:highlight w:val="none"/>
              </w:rPr>
              <w:t>学业水平考试辅导用书</w:t>
            </w:r>
            <w:r>
              <w:rPr>
                <w:rFonts w:hint="eastAsia" w:ascii="宋体" w:hAnsi="宋体" w:eastAsia="宋体" w:cs="宋体"/>
                <w:color w:val="auto"/>
                <w:kern w:val="0"/>
                <w:sz w:val="24"/>
                <w:szCs w:val="24"/>
                <w:highlight w:val="none"/>
                <w:lang w:val="en-US" w:eastAsia="zh-CN"/>
              </w:rPr>
              <w:t>出版经验的，</w:t>
            </w:r>
            <w:r>
              <w:rPr>
                <w:rFonts w:hint="eastAsia" w:ascii="宋体" w:hAnsi="宋体" w:eastAsia="宋体" w:cs="宋体"/>
                <w:color w:val="auto"/>
                <w:kern w:val="0"/>
                <w:sz w:val="24"/>
                <w:szCs w:val="24"/>
                <w:highlight w:val="none"/>
                <w:shd w:val="clear" w:color="FFFFFF" w:fill="D9D9D9"/>
                <w:lang w:val="en-US" w:eastAsia="zh-CN"/>
              </w:rPr>
              <w:t>得3分</w:t>
            </w:r>
            <w:r>
              <w:rPr>
                <w:rFonts w:hint="eastAsia" w:ascii="宋体" w:hAnsi="宋体" w:eastAsia="宋体" w:cs="宋体"/>
                <w:color w:val="auto"/>
                <w:kern w:val="0"/>
                <w:sz w:val="24"/>
                <w:szCs w:val="24"/>
                <w:highlight w:val="none"/>
              </w:rPr>
              <w:t>【须提供</w:t>
            </w:r>
            <w:r>
              <w:rPr>
                <w:rFonts w:hint="eastAsia" w:ascii="宋体" w:hAnsi="宋体" w:eastAsia="宋体" w:cs="宋体"/>
                <w:color w:val="auto"/>
                <w:kern w:val="0"/>
                <w:sz w:val="24"/>
                <w:szCs w:val="24"/>
                <w:highlight w:val="none"/>
                <w:lang w:val="en-US" w:eastAsia="zh-CN"/>
              </w:rPr>
              <w:t>投标人的出版许可证明（或</w:t>
            </w:r>
            <w:r>
              <w:rPr>
                <w:rFonts w:hint="eastAsia" w:ascii="宋体" w:hAnsi="宋体" w:eastAsia="宋体" w:cs="宋体"/>
                <w:color w:val="auto"/>
                <w:kern w:val="0"/>
                <w:sz w:val="24"/>
                <w:szCs w:val="24"/>
                <w:highlight w:val="none"/>
              </w:rPr>
              <w:t>出版社出具的</w:t>
            </w:r>
            <w:r>
              <w:rPr>
                <w:rFonts w:hint="eastAsia" w:ascii="宋体" w:hAnsi="宋体" w:eastAsia="宋体" w:cs="宋体"/>
                <w:color w:val="auto"/>
                <w:kern w:val="0"/>
                <w:sz w:val="24"/>
                <w:szCs w:val="24"/>
                <w:highlight w:val="none"/>
                <w:lang w:val="en-US" w:eastAsia="zh-CN"/>
              </w:rPr>
              <w:t>与投标人</w:t>
            </w:r>
            <w:r>
              <w:rPr>
                <w:rFonts w:hint="eastAsia" w:ascii="宋体" w:hAnsi="宋体" w:eastAsia="宋体" w:cs="宋体"/>
                <w:color w:val="auto"/>
                <w:kern w:val="0"/>
                <w:sz w:val="24"/>
                <w:szCs w:val="24"/>
                <w:highlight w:val="none"/>
                <w:lang w:eastAsia="zh-CN"/>
              </w:rPr>
              <w:t>联合出</w:t>
            </w:r>
            <w:r>
              <w:rPr>
                <w:rFonts w:hint="eastAsia" w:ascii="宋体" w:hAnsi="宋体" w:eastAsia="宋体" w:cs="宋体"/>
                <w:color w:val="auto"/>
                <w:kern w:val="0"/>
                <w:sz w:val="24"/>
                <w:szCs w:val="24"/>
                <w:highlight w:val="none"/>
              </w:rPr>
              <w:t>版证明</w:t>
            </w:r>
            <w:r>
              <w:rPr>
                <w:rFonts w:hint="eastAsia" w:ascii="宋体" w:hAnsi="宋体" w:eastAsia="宋体" w:cs="宋体"/>
                <w:color w:val="auto"/>
                <w:kern w:val="0"/>
                <w:sz w:val="24"/>
                <w:szCs w:val="24"/>
                <w:highlight w:val="none"/>
                <w:lang w:val="en-US" w:eastAsia="zh-CN"/>
              </w:rPr>
              <w:t>文件</w:t>
            </w:r>
            <w:r>
              <w:rPr>
                <w:rFonts w:hint="eastAsia" w:ascii="宋体" w:hAnsi="宋体" w:eastAsia="宋体" w:cs="宋体"/>
                <w:color w:val="auto"/>
                <w:kern w:val="0"/>
                <w:sz w:val="24"/>
                <w:szCs w:val="24"/>
                <w:highlight w:val="none"/>
                <w:lang w:val="en-US" w:eastAsia="zh-CN"/>
              </w:rPr>
              <w:t>）及</w:t>
            </w:r>
            <w:r>
              <w:rPr>
                <w:rFonts w:hint="eastAsia" w:ascii="宋体" w:hAnsi="宋体" w:eastAsia="宋体" w:cs="宋体"/>
                <w:color w:val="auto"/>
                <w:kern w:val="0"/>
                <w:sz w:val="24"/>
                <w:szCs w:val="24"/>
                <w:highlight w:val="none"/>
                <w:lang w:val="en-US" w:eastAsia="zh-CN"/>
              </w:rPr>
              <w:t>出版物详</w:t>
            </w:r>
            <w:r>
              <w:rPr>
                <w:rFonts w:hint="eastAsia" w:ascii="宋体" w:hAnsi="宋体" w:eastAsia="宋体" w:cs="宋体"/>
                <w:color w:val="auto"/>
                <w:kern w:val="0"/>
                <w:sz w:val="24"/>
                <w:szCs w:val="24"/>
                <w:highlight w:val="none"/>
                <w:lang w:eastAsia="zh-CN"/>
              </w:rPr>
              <w:t>单</w:t>
            </w:r>
            <w:r>
              <w:rPr>
                <w:rFonts w:hint="eastAsia" w:ascii="宋体" w:hAnsi="宋体" w:eastAsia="宋体" w:cs="宋体"/>
                <w:color w:val="auto"/>
                <w:kern w:val="0"/>
                <w:sz w:val="24"/>
                <w:szCs w:val="24"/>
                <w:highlight w:val="none"/>
              </w:rPr>
              <w:t>复印件并加盖</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公章，未按要求提供不得分】。</w:t>
            </w:r>
          </w:p>
        </w:tc>
      </w:tr>
      <w:tr w14:paraId="5147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683" w:type="pct"/>
            <w:shd w:val="clear" w:color="auto" w:fill="auto"/>
            <w:vAlign w:val="center"/>
          </w:tcPr>
          <w:p w14:paraId="6D530336">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4、供应能力</w:t>
            </w:r>
          </w:p>
        </w:tc>
        <w:tc>
          <w:tcPr>
            <w:tcW w:w="384" w:type="pct"/>
            <w:shd w:val="clear" w:color="auto" w:fill="auto"/>
            <w:vAlign w:val="center"/>
          </w:tcPr>
          <w:p w14:paraId="611A1E54">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w:t>
            </w:r>
          </w:p>
        </w:tc>
        <w:tc>
          <w:tcPr>
            <w:tcW w:w="471" w:type="pct"/>
            <w:shd w:val="clear" w:color="auto" w:fill="auto"/>
            <w:vAlign w:val="center"/>
          </w:tcPr>
          <w:p w14:paraId="6E2596EF">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是</w:t>
            </w:r>
          </w:p>
        </w:tc>
        <w:tc>
          <w:tcPr>
            <w:tcW w:w="3459" w:type="pct"/>
            <w:shd w:val="clear" w:color="auto" w:fill="auto"/>
            <w:vAlign w:val="center"/>
          </w:tcPr>
          <w:p w14:paraId="40936098">
            <w:pPr>
              <w:keepNext w:val="0"/>
              <w:keepLines w:val="0"/>
              <w:pageBreakBefore w:val="0"/>
              <w:widowControl/>
              <w:kinsoku/>
              <w:wordWrap/>
              <w:overflowPunct/>
              <w:topLinePunct w:val="0"/>
              <w:autoSpaceDE/>
              <w:autoSpaceDN/>
              <w:bidi w:val="0"/>
              <w:spacing w:after="0" w:line="276" w:lineRule="auto"/>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lang w:val="en-US" w:eastAsia="zh-CN"/>
              </w:rPr>
              <w:t>具</w:t>
            </w:r>
            <w:r>
              <w:rPr>
                <w:rFonts w:hint="eastAsia" w:ascii="宋体" w:hAnsi="宋体" w:eastAsia="宋体" w:cs="宋体"/>
                <w:color w:val="auto"/>
                <w:sz w:val="24"/>
                <w:szCs w:val="24"/>
                <w:highlight w:val="none"/>
                <w:lang w:eastAsia="zh-CN"/>
              </w:rPr>
              <w:t>有国家规划教材出版社</w:t>
            </w: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清华大学出版社、中国人民大学出版社、人民教育出版社、教育科学出版社、语文出版社、科学出版社、北京师范大学出版社、北京大学出版社、中国电力出版社、外语教学与研究出版社</w:t>
            </w:r>
            <w:r>
              <w:rPr>
                <w:rFonts w:hint="eastAsia" w:ascii="宋体" w:hAnsi="宋体" w:eastAsia="宋体" w:cs="宋体"/>
                <w:color w:val="auto"/>
                <w:sz w:val="24"/>
                <w:szCs w:val="24"/>
                <w:highlight w:val="none"/>
                <w:lang w:eastAsia="zh-CN"/>
              </w:rPr>
              <w:t>、电子工业</w:t>
            </w:r>
            <w:r>
              <w:rPr>
                <w:rFonts w:hint="eastAsia" w:ascii="宋体" w:hAnsi="宋体" w:eastAsia="宋体" w:cs="宋体"/>
                <w:color w:val="auto"/>
                <w:sz w:val="24"/>
                <w:szCs w:val="24"/>
                <w:highlight w:val="none"/>
              </w:rPr>
              <w:t>出版社</w:t>
            </w:r>
            <w:r>
              <w:rPr>
                <w:rFonts w:hint="eastAsia" w:ascii="宋体" w:hAnsi="宋体" w:eastAsia="宋体" w:cs="宋体"/>
                <w:color w:val="auto"/>
                <w:sz w:val="24"/>
                <w:szCs w:val="24"/>
                <w:highlight w:val="none"/>
                <w:lang w:eastAsia="zh-CN"/>
              </w:rPr>
              <w:t>、华东科技大学出版社、机械工业出版社、厦门大学出版社、世界图书出版</w:t>
            </w:r>
            <w:r>
              <w:rPr>
                <w:rFonts w:hint="eastAsia" w:ascii="宋体" w:hAnsi="宋体" w:eastAsia="宋体" w:cs="宋体"/>
                <w:color w:val="auto"/>
                <w:sz w:val="24"/>
                <w:szCs w:val="24"/>
                <w:highlight w:val="none"/>
                <w:lang w:val="en-US" w:eastAsia="zh-CN"/>
              </w:rPr>
              <w:t>社</w:t>
            </w:r>
            <w:r>
              <w:rPr>
                <w:rFonts w:hint="eastAsia" w:ascii="宋体" w:hAnsi="宋体" w:eastAsia="宋体" w:cs="宋体"/>
                <w:color w:val="auto"/>
                <w:sz w:val="24"/>
                <w:szCs w:val="24"/>
                <w:highlight w:val="none"/>
                <w:lang w:eastAsia="zh-CN"/>
              </w:rPr>
              <w:t>、中国轻工业出版社、山东科学技术出版社、北京首都师范大学出版社、东北财经大学出版社、中南大学出版社、海洋出版社、</w:t>
            </w:r>
            <w:r>
              <w:rPr>
                <w:rFonts w:hint="eastAsia" w:ascii="宋体" w:hAnsi="宋体" w:eastAsia="宋体" w:cs="宋体"/>
                <w:color w:val="auto"/>
                <w:sz w:val="24"/>
                <w:szCs w:val="24"/>
                <w:highlight w:val="none"/>
              </w:rPr>
              <w:t>华东师范大学出版社</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销售授权书或</w:t>
            </w:r>
            <w:r>
              <w:rPr>
                <w:rFonts w:hint="eastAsia" w:ascii="宋体" w:hAnsi="宋体" w:eastAsia="宋体" w:cs="宋体"/>
                <w:color w:val="auto"/>
                <w:sz w:val="24"/>
                <w:szCs w:val="24"/>
                <w:highlight w:val="none"/>
                <w:lang w:val="en-US" w:eastAsia="zh-CN"/>
              </w:rPr>
              <w:t>授权</w:t>
            </w:r>
            <w:r>
              <w:rPr>
                <w:rFonts w:hint="eastAsia" w:ascii="宋体" w:hAnsi="宋体" w:eastAsia="宋体" w:cs="宋体"/>
                <w:color w:val="auto"/>
                <w:sz w:val="24"/>
                <w:szCs w:val="24"/>
                <w:highlight w:val="none"/>
                <w:lang w:eastAsia="zh-CN"/>
              </w:rPr>
              <w:t>证明</w:t>
            </w:r>
            <w:r>
              <w:rPr>
                <w:rFonts w:hint="eastAsia" w:ascii="宋体" w:hAnsi="宋体" w:eastAsia="宋体" w:cs="宋体"/>
                <w:color w:val="auto"/>
                <w:sz w:val="24"/>
                <w:szCs w:val="24"/>
                <w:highlight w:val="none"/>
              </w:rPr>
              <w:t>，每提供一份</w:t>
            </w:r>
            <w:r>
              <w:rPr>
                <w:rFonts w:hint="eastAsia" w:ascii="宋体" w:hAnsi="宋体" w:eastAsia="宋体" w:cs="宋体"/>
                <w:color w:val="auto"/>
                <w:sz w:val="24"/>
                <w:szCs w:val="24"/>
                <w:highlight w:val="none"/>
                <w:lang w:val="en-US" w:eastAsia="zh-CN"/>
              </w:rPr>
              <w:t>证明材料</w:t>
            </w:r>
            <w:r>
              <w:rPr>
                <w:rFonts w:hint="eastAsia" w:ascii="宋体" w:hAnsi="宋体" w:eastAsia="宋体" w:cs="宋体"/>
                <w:color w:val="auto"/>
                <w:sz w:val="24"/>
                <w:szCs w:val="24"/>
                <w:highlight w:val="none"/>
              </w:rPr>
              <w:t>得0.3分，</w:t>
            </w:r>
            <w:r>
              <w:rPr>
                <w:rFonts w:hint="eastAsia" w:ascii="宋体" w:hAnsi="宋体" w:eastAsia="宋体" w:cs="宋体"/>
                <w:color w:val="auto"/>
                <w:sz w:val="24"/>
                <w:szCs w:val="24"/>
                <w:highlight w:val="none"/>
                <w:shd w:val="clear" w:color="FFFFFF" w:fill="D9D9D9"/>
              </w:rPr>
              <w:t>满分3分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同一出版社提供的不同年度的授权书或证明材料，按一次计；</w:t>
            </w:r>
            <w:r>
              <w:rPr>
                <w:rFonts w:hint="eastAsia" w:ascii="宋体" w:hAnsi="宋体" w:eastAsia="宋体" w:cs="宋体"/>
                <w:color w:val="auto"/>
                <w:kern w:val="0"/>
                <w:sz w:val="24"/>
                <w:szCs w:val="24"/>
                <w:highlight w:val="none"/>
                <w:lang w:eastAsia="zh-CN"/>
              </w:rPr>
              <w:t>须提供</w:t>
            </w:r>
            <w:r>
              <w:rPr>
                <w:rFonts w:hint="eastAsia" w:ascii="宋体" w:hAnsi="宋体" w:eastAsia="宋体" w:cs="宋体"/>
                <w:color w:val="auto"/>
                <w:kern w:val="0"/>
                <w:sz w:val="24"/>
                <w:szCs w:val="24"/>
                <w:highlight w:val="none"/>
                <w:lang w:val="en-US" w:eastAsia="zh-CN"/>
              </w:rPr>
              <w:t>有效的</w:t>
            </w:r>
            <w:r>
              <w:rPr>
                <w:rFonts w:hint="eastAsia" w:ascii="宋体" w:hAnsi="宋体" w:eastAsia="宋体" w:cs="宋体"/>
                <w:color w:val="auto"/>
                <w:sz w:val="24"/>
                <w:szCs w:val="24"/>
                <w:highlight w:val="none"/>
              </w:rPr>
              <w:t>授权书或授权</w:t>
            </w:r>
            <w:r>
              <w:rPr>
                <w:rFonts w:hint="eastAsia" w:ascii="宋体" w:hAnsi="宋体" w:eastAsia="宋体" w:cs="宋体"/>
                <w:color w:val="auto"/>
                <w:sz w:val="24"/>
                <w:szCs w:val="24"/>
                <w:highlight w:val="none"/>
                <w:lang w:eastAsia="zh-CN"/>
              </w:rPr>
              <w:t>证明</w:t>
            </w:r>
            <w:r>
              <w:rPr>
                <w:rFonts w:hint="eastAsia" w:ascii="宋体" w:hAnsi="宋体" w:eastAsia="宋体" w:cs="宋体"/>
                <w:color w:val="auto"/>
                <w:sz w:val="24"/>
                <w:szCs w:val="24"/>
                <w:highlight w:val="none"/>
                <w:lang w:val="en-US" w:eastAsia="zh-CN"/>
              </w:rPr>
              <w:t>材料</w:t>
            </w:r>
            <w:r>
              <w:rPr>
                <w:rFonts w:hint="eastAsia" w:ascii="宋体" w:hAnsi="宋体" w:eastAsia="宋体" w:cs="宋体"/>
                <w:color w:val="auto"/>
                <w:sz w:val="24"/>
                <w:szCs w:val="24"/>
                <w:highlight w:val="none"/>
              </w:rPr>
              <w:t>复印件</w:t>
            </w:r>
            <w:r>
              <w:rPr>
                <w:rFonts w:hint="eastAsia" w:ascii="宋体" w:hAnsi="宋体" w:eastAsia="宋体" w:cs="宋体"/>
                <w:color w:val="auto"/>
                <w:kern w:val="0"/>
                <w:sz w:val="24"/>
                <w:szCs w:val="24"/>
                <w:highlight w:val="none"/>
                <w:lang w:eastAsia="zh-CN"/>
              </w:rPr>
              <w:t>并加盖</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lang w:eastAsia="zh-CN"/>
              </w:rPr>
              <w:t>公章，未按要求提供不得分】</w:t>
            </w:r>
            <w:r>
              <w:rPr>
                <w:rFonts w:hint="eastAsia" w:ascii="宋体" w:hAnsi="宋体" w:eastAsia="宋体" w:cs="宋体"/>
                <w:color w:val="auto"/>
                <w:sz w:val="24"/>
                <w:szCs w:val="24"/>
                <w:highlight w:val="none"/>
              </w:rPr>
              <w:t>。</w:t>
            </w:r>
          </w:p>
        </w:tc>
      </w:tr>
      <w:tr w14:paraId="25599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6" w:hRule="atLeast"/>
        </w:trPr>
        <w:tc>
          <w:tcPr>
            <w:tcW w:w="683" w:type="pct"/>
            <w:shd w:val="clear" w:color="auto" w:fill="auto"/>
            <w:vAlign w:val="center"/>
          </w:tcPr>
          <w:p w14:paraId="7676140F">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5、线上平台</w:t>
            </w:r>
          </w:p>
        </w:tc>
        <w:tc>
          <w:tcPr>
            <w:tcW w:w="384" w:type="pct"/>
            <w:shd w:val="clear" w:color="auto" w:fill="auto"/>
            <w:vAlign w:val="center"/>
          </w:tcPr>
          <w:p w14:paraId="25F1B91B">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w:t>
            </w:r>
          </w:p>
        </w:tc>
        <w:tc>
          <w:tcPr>
            <w:tcW w:w="471" w:type="pct"/>
            <w:shd w:val="clear" w:color="auto" w:fill="auto"/>
            <w:vAlign w:val="center"/>
          </w:tcPr>
          <w:p w14:paraId="605D9224">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是</w:t>
            </w:r>
          </w:p>
        </w:tc>
        <w:tc>
          <w:tcPr>
            <w:tcW w:w="3459" w:type="pct"/>
            <w:shd w:val="clear" w:color="auto" w:fill="auto"/>
            <w:vAlign w:val="center"/>
          </w:tcPr>
          <w:p w14:paraId="5CAAE3E8">
            <w:pPr>
              <w:keepNext w:val="0"/>
              <w:keepLines w:val="0"/>
              <w:pageBreakBefore w:val="0"/>
              <w:widowControl/>
              <w:kinsoku/>
              <w:wordWrap/>
              <w:overflowPunct/>
              <w:topLinePunct w:val="0"/>
              <w:autoSpaceDE/>
              <w:autoSpaceDN/>
              <w:bidi w:val="0"/>
              <w:adjustRightInd/>
              <w:snapToGrid/>
              <w:spacing w:after="0" w:line="276" w:lineRule="auto"/>
              <w:jc w:val="left"/>
              <w:textAlignment w:val="auto"/>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5.为更好地为采购人提供高效、便捷性服务，投标人具有线上网店平台，能为学校提供网络选书、订书、购书服务的，</w:t>
            </w:r>
            <w:r>
              <w:rPr>
                <w:rFonts w:hint="eastAsia" w:ascii="宋体" w:hAnsi="宋体" w:eastAsia="宋体" w:cs="宋体"/>
                <w:color w:val="auto"/>
                <w:kern w:val="0"/>
                <w:sz w:val="24"/>
                <w:szCs w:val="24"/>
                <w:highlight w:val="none"/>
                <w:u w:val="none"/>
                <w:shd w:val="clear" w:color="FFFFFF" w:fill="D9D9D9"/>
                <w:lang w:val="en-US" w:eastAsia="zh-CN" w:bidi="ar"/>
              </w:rPr>
              <w:t>得3分</w:t>
            </w:r>
            <w:r>
              <w:rPr>
                <w:rFonts w:hint="eastAsia" w:ascii="宋体" w:hAnsi="宋体" w:eastAsia="宋体" w:cs="宋体"/>
                <w:color w:val="auto"/>
                <w:kern w:val="0"/>
                <w:sz w:val="24"/>
                <w:szCs w:val="24"/>
                <w:highlight w:val="none"/>
                <w:u w:val="none"/>
                <w:lang w:val="en-US" w:eastAsia="zh-CN" w:bidi="ar"/>
              </w:rPr>
              <w:t>【须提供：网店网址及订书服务流程页面截图并加盖投标人公章，未按要求提供不得分】。</w:t>
            </w:r>
          </w:p>
        </w:tc>
      </w:tr>
      <w:tr w14:paraId="28B7B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trPr>
        <w:tc>
          <w:tcPr>
            <w:tcW w:w="683" w:type="pct"/>
            <w:shd w:val="clear" w:color="auto" w:fill="auto"/>
            <w:vAlign w:val="center"/>
          </w:tcPr>
          <w:p w14:paraId="35D891CD">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6、团队人员</w:t>
            </w:r>
          </w:p>
        </w:tc>
        <w:tc>
          <w:tcPr>
            <w:tcW w:w="384" w:type="pct"/>
            <w:shd w:val="clear" w:color="auto" w:fill="auto"/>
            <w:vAlign w:val="center"/>
          </w:tcPr>
          <w:p w14:paraId="7A1105FF">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w:t>
            </w:r>
          </w:p>
        </w:tc>
        <w:tc>
          <w:tcPr>
            <w:tcW w:w="471" w:type="pct"/>
            <w:shd w:val="clear" w:color="auto" w:fill="auto"/>
            <w:vAlign w:val="center"/>
          </w:tcPr>
          <w:p w14:paraId="102376F5">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是</w:t>
            </w:r>
          </w:p>
        </w:tc>
        <w:tc>
          <w:tcPr>
            <w:tcW w:w="3459" w:type="pct"/>
            <w:shd w:val="clear" w:color="auto" w:fill="auto"/>
            <w:vAlign w:val="center"/>
          </w:tcPr>
          <w:p w14:paraId="5B7B9B7F">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6.投标人拟为本项目配备不少于5名</w:t>
            </w:r>
            <w:r>
              <w:rPr>
                <w:rFonts w:hint="eastAsia" w:ascii="宋体" w:hAnsi="宋体" w:eastAsia="宋体" w:cs="宋体"/>
                <w:color w:val="auto"/>
                <w:kern w:val="0"/>
                <w:sz w:val="24"/>
                <w:szCs w:val="24"/>
                <w:highlight w:val="none"/>
                <w:lang w:val="en-US" w:eastAsia="zh-Hans" w:bidi="ar"/>
              </w:rPr>
              <w:t>专门的服务团队人员</w:t>
            </w:r>
            <w:r>
              <w:rPr>
                <w:rFonts w:hint="eastAsia" w:ascii="宋体" w:hAnsi="宋体" w:eastAsia="宋体" w:cs="宋体"/>
                <w:color w:val="auto"/>
                <w:kern w:val="0"/>
                <w:sz w:val="24"/>
                <w:szCs w:val="24"/>
                <w:highlight w:val="none"/>
                <w:lang w:val="en-US" w:eastAsia="zh-CN" w:bidi="ar"/>
              </w:rPr>
              <w:t>，负责本项目教材订单的接收和信息处理，教材送货、发放和退货处理，教材款的对账、结算等服务的，</w:t>
            </w:r>
            <w:r>
              <w:rPr>
                <w:rFonts w:hint="eastAsia" w:ascii="宋体" w:hAnsi="宋体" w:eastAsia="宋体" w:cs="宋体"/>
                <w:color w:val="auto"/>
                <w:kern w:val="0"/>
                <w:sz w:val="24"/>
                <w:szCs w:val="24"/>
                <w:highlight w:val="none"/>
                <w:shd w:val="clear" w:color="FFFFFF" w:fill="D9D9D9"/>
                <w:lang w:val="en-US" w:eastAsia="zh-CN" w:bidi="ar"/>
              </w:rPr>
              <w:t>得3分</w:t>
            </w:r>
            <w:r>
              <w:rPr>
                <w:rFonts w:hint="eastAsia" w:ascii="宋体" w:hAnsi="宋体" w:eastAsia="宋体" w:cs="宋体"/>
                <w:color w:val="auto"/>
                <w:kern w:val="0"/>
                <w:sz w:val="24"/>
                <w:szCs w:val="24"/>
                <w:highlight w:val="none"/>
                <w:lang w:val="en-US" w:eastAsia="zh-Hans" w:bidi="ar"/>
              </w:rPr>
              <w:t>【须提供人员：①</w:t>
            </w:r>
            <w:r>
              <w:rPr>
                <w:rFonts w:hint="eastAsia" w:ascii="宋体" w:hAnsi="宋体" w:eastAsia="宋体" w:cs="宋体"/>
                <w:color w:val="auto"/>
                <w:kern w:val="0"/>
                <w:sz w:val="24"/>
                <w:szCs w:val="24"/>
                <w:highlight w:val="none"/>
                <w:lang w:val="en-US" w:eastAsia="zh-CN" w:bidi="ar"/>
              </w:rPr>
              <w:t>清单</w:t>
            </w:r>
            <w:r>
              <w:rPr>
                <w:rFonts w:hint="eastAsia" w:ascii="宋体" w:hAnsi="宋体" w:eastAsia="宋体" w:cs="宋体"/>
                <w:color w:val="auto"/>
                <w:kern w:val="0"/>
                <w:sz w:val="24"/>
                <w:szCs w:val="24"/>
                <w:highlight w:val="none"/>
                <w:lang w:val="en-US" w:eastAsia="zh-Hans" w:bidi="ar"/>
              </w:rPr>
              <w:t>、②身份证正反面复印件、③</w:t>
            </w:r>
            <w:r>
              <w:rPr>
                <w:rFonts w:hint="eastAsia" w:ascii="宋体" w:hAnsi="宋体" w:eastAsia="宋体" w:cs="宋体"/>
                <w:color w:val="auto"/>
                <w:kern w:val="0"/>
                <w:sz w:val="24"/>
                <w:szCs w:val="24"/>
                <w:highlight w:val="none"/>
                <w:lang w:val="en-US" w:eastAsia="zh-CN" w:bidi="ar"/>
              </w:rPr>
              <w:t>证书复印件</w:t>
            </w:r>
            <w:r>
              <w:rPr>
                <w:rFonts w:hint="eastAsia" w:ascii="宋体" w:hAnsi="宋体" w:eastAsia="宋体" w:cs="宋体"/>
                <w:color w:val="auto"/>
                <w:kern w:val="0"/>
                <w:sz w:val="24"/>
                <w:szCs w:val="24"/>
                <w:highlight w:val="none"/>
                <w:lang w:val="en-US" w:eastAsia="zh-CN" w:bidi="ar"/>
              </w:rPr>
              <w:t>（若有）</w:t>
            </w:r>
            <w:r>
              <w:rPr>
                <w:rFonts w:hint="eastAsia" w:ascii="宋体" w:hAnsi="宋体" w:eastAsia="宋体" w:cs="宋体"/>
                <w:color w:val="auto"/>
                <w:kern w:val="0"/>
                <w:sz w:val="24"/>
                <w:szCs w:val="24"/>
                <w:highlight w:val="none"/>
                <w:lang w:val="en-US" w:eastAsia="zh-CN" w:bidi="ar"/>
              </w:rPr>
              <w:t>及</w:t>
            </w:r>
            <w:r>
              <w:rPr>
                <w:rFonts w:hint="eastAsia" w:ascii="宋体" w:hAnsi="宋体" w:eastAsia="宋体" w:cs="宋体"/>
                <w:color w:val="auto"/>
                <w:kern w:val="0"/>
                <w:sz w:val="24"/>
                <w:szCs w:val="24"/>
                <w:highlight w:val="none"/>
                <w:lang w:val="en-US" w:eastAsia="zh-CN" w:bidi="ar"/>
              </w:rPr>
              <w:fldChar w:fldCharType="begin"/>
            </w:r>
            <w:r>
              <w:rPr>
                <w:rFonts w:hint="eastAsia" w:ascii="宋体" w:hAnsi="宋体" w:eastAsia="宋体" w:cs="宋体"/>
                <w:color w:val="auto"/>
                <w:kern w:val="0"/>
                <w:sz w:val="24"/>
                <w:szCs w:val="24"/>
                <w:highlight w:val="none"/>
                <w:lang w:val="en-US" w:eastAsia="zh-CN" w:bidi="ar"/>
              </w:rPr>
              <w:instrText xml:space="preserve"> = 4 \* GB3 \* MERGEFORMAT </w:instrText>
            </w:r>
            <w:r>
              <w:rPr>
                <w:rFonts w:hint="eastAsia" w:ascii="宋体" w:hAnsi="宋体" w:eastAsia="宋体" w:cs="宋体"/>
                <w:color w:val="auto"/>
                <w:kern w:val="0"/>
                <w:sz w:val="24"/>
                <w:szCs w:val="24"/>
                <w:highlight w:val="none"/>
                <w:lang w:val="en-US" w:eastAsia="zh-CN" w:bidi="ar"/>
              </w:rPr>
              <w:fldChar w:fldCharType="separate"/>
            </w:r>
            <w:r>
              <w:rPr>
                <w:rFonts w:hint="eastAsia" w:ascii="宋体" w:hAnsi="宋体" w:eastAsia="宋体" w:cs="宋体"/>
                <w:color w:val="auto"/>
                <w:kern w:val="0"/>
                <w:sz w:val="24"/>
                <w:szCs w:val="24"/>
                <w:highlight w:val="none"/>
                <w:lang w:val="en-US" w:eastAsia="zh-CN" w:bidi="ar"/>
              </w:rPr>
              <w:t>④</w:t>
            </w:r>
            <w:r>
              <w:rPr>
                <w:rFonts w:hint="eastAsia" w:ascii="宋体" w:hAnsi="宋体" w:eastAsia="宋体" w:cs="宋体"/>
                <w:color w:val="auto"/>
                <w:kern w:val="0"/>
                <w:sz w:val="24"/>
                <w:szCs w:val="24"/>
                <w:highlight w:val="none"/>
                <w:lang w:val="en-US" w:eastAsia="zh-CN" w:bidi="ar"/>
              </w:rPr>
              <w:fldChar w:fldCharType="end"/>
            </w:r>
            <w:r>
              <w:rPr>
                <w:rFonts w:hint="eastAsia" w:ascii="宋体" w:hAnsi="宋体" w:eastAsia="宋体" w:cs="宋体"/>
                <w:color w:val="auto"/>
                <w:kern w:val="0"/>
                <w:sz w:val="24"/>
                <w:szCs w:val="24"/>
                <w:highlight w:val="none"/>
                <w:lang w:val="en-US" w:eastAsia="zh-Hans" w:bidi="ar"/>
              </w:rPr>
              <w:t>投标截止时间前六个月（不含投标截止时间当月）中任一个月投标人为其缴纳社保的证明材料复印件；以上各项证明材料均须加盖投标人公章，未按要求提供不得分】。</w:t>
            </w:r>
          </w:p>
        </w:tc>
      </w:tr>
      <w:tr w14:paraId="69650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trPr>
        <w:tc>
          <w:tcPr>
            <w:tcW w:w="683" w:type="pct"/>
            <w:shd w:val="clear" w:color="auto" w:fill="auto"/>
            <w:vAlign w:val="center"/>
          </w:tcPr>
          <w:p w14:paraId="2C0F9910">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配送能力</w:t>
            </w:r>
          </w:p>
        </w:tc>
        <w:tc>
          <w:tcPr>
            <w:tcW w:w="384" w:type="pct"/>
            <w:shd w:val="clear" w:color="auto" w:fill="auto"/>
            <w:vAlign w:val="center"/>
          </w:tcPr>
          <w:p w14:paraId="6E61A646">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kern w:val="0"/>
                <w:sz w:val="24"/>
                <w:szCs w:val="24"/>
                <w:highlight w:val="none"/>
                <w:lang w:val="en-US" w:eastAsia="zh-CN" w:bidi="ar-SA"/>
              </w:rPr>
              <w:t>3</w:t>
            </w:r>
          </w:p>
        </w:tc>
        <w:tc>
          <w:tcPr>
            <w:tcW w:w="471" w:type="pct"/>
            <w:shd w:val="clear" w:color="auto" w:fill="auto"/>
            <w:vAlign w:val="center"/>
          </w:tcPr>
          <w:p w14:paraId="7D00EB24">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是</w:t>
            </w:r>
          </w:p>
        </w:tc>
        <w:tc>
          <w:tcPr>
            <w:tcW w:w="3459" w:type="pct"/>
            <w:shd w:val="clear" w:color="auto" w:fill="auto"/>
            <w:vAlign w:val="center"/>
          </w:tcPr>
          <w:p w14:paraId="6AEDD4A2">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jc w:val="left"/>
              <w:textAlignment w:val="auto"/>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为</w:t>
            </w:r>
            <w:r>
              <w:rPr>
                <w:rFonts w:hint="eastAsia" w:ascii="宋体" w:hAnsi="宋体" w:eastAsia="宋体" w:cs="宋体"/>
                <w:color w:val="auto"/>
                <w:kern w:val="0"/>
                <w:sz w:val="24"/>
                <w:szCs w:val="24"/>
                <w:highlight w:val="none"/>
                <w:lang w:val="en-US" w:eastAsia="zh-CN"/>
              </w:rPr>
              <w:t>给</w:t>
            </w:r>
            <w:r>
              <w:rPr>
                <w:rFonts w:hint="eastAsia" w:ascii="宋体" w:hAnsi="宋体" w:eastAsia="宋体" w:cs="宋体"/>
                <w:color w:val="auto"/>
                <w:kern w:val="0"/>
                <w:sz w:val="24"/>
                <w:szCs w:val="24"/>
                <w:highlight w:val="none"/>
              </w:rPr>
              <w:t>本项目提供</w:t>
            </w:r>
            <w:r>
              <w:rPr>
                <w:rFonts w:hint="eastAsia" w:ascii="宋体" w:hAnsi="宋体" w:eastAsia="宋体" w:cs="宋体"/>
                <w:color w:val="auto"/>
                <w:kern w:val="0"/>
                <w:sz w:val="24"/>
                <w:szCs w:val="24"/>
                <w:highlight w:val="none"/>
                <w:lang w:val="en-US" w:eastAsia="zh-CN"/>
              </w:rPr>
              <w:t>更好的</w:t>
            </w:r>
            <w:r>
              <w:rPr>
                <w:rFonts w:hint="eastAsia" w:ascii="宋体" w:hAnsi="宋体" w:eastAsia="宋体" w:cs="宋体"/>
                <w:color w:val="auto"/>
                <w:kern w:val="0"/>
                <w:sz w:val="24"/>
                <w:szCs w:val="24"/>
                <w:highlight w:val="none"/>
              </w:rPr>
              <w:t>运输保证，</w:t>
            </w:r>
            <w:r>
              <w:rPr>
                <w:rFonts w:hint="eastAsia" w:ascii="宋体" w:hAnsi="宋体" w:eastAsia="宋体" w:cs="宋体"/>
                <w:color w:val="auto"/>
                <w:kern w:val="0"/>
                <w:sz w:val="24"/>
                <w:szCs w:val="24"/>
                <w:highlight w:val="none"/>
                <w:lang w:val="en-US" w:eastAsia="zh-CN" w:bidi="ar-SA"/>
              </w:rPr>
              <w:t>投标人拟为本项目配备至少1辆教材</w:t>
            </w:r>
            <w:r>
              <w:rPr>
                <w:rFonts w:hint="eastAsia" w:ascii="宋体" w:hAnsi="宋体" w:eastAsia="宋体" w:cs="宋体"/>
                <w:color w:val="auto"/>
                <w:kern w:val="0"/>
                <w:sz w:val="24"/>
                <w:szCs w:val="24"/>
                <w:highlight w:val="none"/>
              </w:rPr>
              <w:t>运输货车</w:t>
            </w:r>
            <w:r>
              <w:rPr>
                <w:rFonts w:hint="eastAsia" w:ascii="宋体" w:hAnsi="宋体" w:eastAsia="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shd w:val="clear" w:color="FFFFFF" w:fill="D9D9D9"/>
              </w:rPr>
              <w:t>得3分</w:t>
            </w:r>
            <w:r>
              <w:rPr>
                <w:rFonts w:hint="eastAsia" w:ascii="宋体" w:hAnsi="宋体" w:eastAsia="宋体" w:cs="宋体"/>
                <w:color w:val="auto"/>
                <w:kern w:val="0"/>
                <w:sz w:val="24"/>
                <w:szCs w:val="24"/>
                <w:highlight w:val="none"/>
                <w:lang w:eastAsia="zh-CN"/>
              </w:rPr>
              <w:t>【（1）车辆为自有的，须提供清晰体现车牌的车辆照片及登记/所有/购买人名称为</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lang w:eastAsia="zh-CN"/>
              </w:rPr>
              <w:t>的：①经年检有效的车辆行驶证复印件、②登记证复印件、③购车发票复印件；（2）车辆为租赁的，须提供：①车辆租赁方为</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lang w:eastAsia="zh-CN"/>
              </w:rPr>
              <w:t>的租赁合同（租赁期须覆盖本项目服务期）复印件、②经年检有效的车辆行驶证复印件、③登记证复印件、④购车发票复印件、⑤清晰体现车牌的车辆照片；（3）以上证明文件均须加盖</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lang w:eastAsia="zh-CN"/>
              </w:rPr>
              <w:t>公章，未按要求提供的不得分】。</w:t>
            </w:r>
          </w:p>
        </w:tc>
      </w:tr>
      <w:tr w14:paraId="3158C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3" w:hRule="atLeast"/>
        </w:trPr>
        <w:tc>
          <w:tcPr>
            <w:tcW w:w="683" w:type="pct"/>
            <w:vMerge w:val="restart"/>
            <w:shd w:val="clear" w:color="auto" w:fill="auto"/>
            <w:vAlign w:val="center"/>
          </w:tcPr>
          <w:p w14:paraId="3DA1831F">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kern w:val="0"/>
                <w:sz w:val="24"/>
                <w:szCs w:val="24"/>
                <w:highlight w:val="none"/>
                <w:lang w:val="en-US" w:eastAsia="zh-CN" w:bidi="ar-SA"/>
              </w:rPr>
              <w:t>8、投标人承诺</w:t>
            </w:r>
          </w:p>
        </w:tc>
        <w:tc>
          <w:tcPr>
            <w:tcW w:w="384" w:type="pct"/>
            <w:shd w:val="clear" w:color="auto" w:fill="auto"/>
            <w:vAlign w:val="center"/>
          </w:tcPr>
          <w:p w14:paraId="7DDE8C37">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3</w:t>
            </w:r>
          </w:p>
        </w:tc>
        <w:tc>
          <w:tcPr>
            <w:tcW w:w="471" w:type="pct"/>
            <w:shd w:val="clear" w:color="auto" w:fill="auto"/>
            <w:vAlign w:val="center"/>
          </w:tcPr>
          <w:p w14:paraId="1A5DC356">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是</w:t>
            </w:r>
          </w:p>
        </w:tc>
        <w:tc>
          <w:tcPr>
            <w:tcW w:w="3459" w:type="pct"/>
            <w:shd w:val="clear" w:color="auto" w:fill="FFFFFF" w:themeFill="background1"/>
            <w:vAlign w:val="center"/>
          </w:tcPr>
          <w:p w14:paraId="5B8C9919">
            <w:pPr>
              <w:keepNext w:val="0"/>
              <w:keepLines w:val="0"/>
              <w:pageBreakBefore w:val="0"/>
              <w:widowControl/>
              <w:kinsoku/>
              <w:wordWrap/>
              <w:overflowPunct/>
              <w:topLinePunct w:val="0"/>
              <w:autoSpaceDE/>
              <w:autoSpaceDN/>
              <w:bidi w:val="0"/>
              <w:adjustRightInd/>
              <w:snapToGrid/>
              <w:spacing w:after="0" w:line="276" w:lineRule="auto"/>
              <w:jc w:val="left"/>
              <w:textAlignment w:val="auto"/>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kern w:val="0"/>
                <w:sz w:val="24"/>
                <w:szCs w:val="24"/>
                <w:highlight w:val="none"/>
                <w:lang w:val="en-US" w:eastAsia="zh-CN"/>
              </w:rPr>
              <w:t>8.1投标人承诺：提供的每批次教材种类所配套的电子课件占有率</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30%的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shd w:val="clear" w:color="FFFFFF" w:fill="D9D9D9"/>
              </w:rPr>
              <w:t>得3分</w:t>
            </w:r>
            <w:r>
              <w:rPr>
                <w:rFonts w:hint="eastAsia" w:ascii="宋体" w:hAnsi="宋体" w:eastAsia="宋体" w:cs="宋体"/>
                <w:color w:val="auto"/>
                <w:kern w:val="0"/>
                <w:sz w:val="24"/>
                <w:szCs w:val="24"/>
                <w:highlight w:val="none"/>
              </w:rPr>
              <w:t>；20%</w:t>
            </w:r>
            <w:r>
              <w:rPr>
                <w:rFonts w:hint="eastAsia" w:ascii="宋体" w:hAnsi="宋体" w:eastAsia="宋体" w:cs="宋体"/>
                <w:color w:val="auto"/>
                <w:kern w:val="0"/>
                <w:sz w:val="24"/>
                <w:szCs w:val="24"/>
                <w:highlight w:val="none"/>
                <w:lang w:eastAsia="zh-CN"/>
              </w:rPr>
              <w:t>＜电子课件占有率</w:t>
            </w:r>
            <w:r>
              <w:rPr>
                <w:rFonts w:hint="eastAsia" w:ascii="宋体" w:hAnsi="宋体" w:eastAsia="宋体" w:cs="宋体"/>
                <w:color w:val="auto"/>
                <w:kern w:val="0"/>
                <w:sz w:val="24"/>
                <w:szCs w:val="24"/>
                <w:highlight w:val="none"/>
              </w:rPr>
              <w:t>≤30%的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得2分；</w:t>
            </w: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＜电子课件占有率</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0%的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；其余不得分【须提供承诺函（格式自拟）并加盖</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lang w:eastAsia="zh-CN"/>
              </w:rPr>
              <w:t>公章，未按要求提供不得分】。</w:t>
            </w:r>
          </w:p>
        </w:tc>
      </w:tr>
      <w:tr w14:paraId="70363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83" w:type="pct"/>
            <w:vMerge w:val="continue"/>
            <w:shd w:val="clear" w:color="auto" w:fill="auto"/>
            <w:vAlign w:val="center"/>
          </w:tcPr>
          <w:p w14:paraId="7A57D18E">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eastAsia" w:ascii="宋体" w:hAnsi="宋体" w:eastAsia="宋体" w:cs="宋体"/>
                <w:color w:val="auto"/>
                <w:kern w:val="0"/>
                <w:sz w:val="24"/>
                <w:szCs w:val="24"/>
                <w:highlight w:val="none"/>
                <w:lang w:val="en-US" w:eastAsia="zh-CN" w:bidi="ar-SA"/>
              </w:rPr>
            </w:pPr>
          </w:p>
        </w:tc>
        <w:tc>
          <w:tcPr>
            <w:tcW w:w="384" w:type="pct"/>
            <w:shd w:val="clear" w:color="auto" w:fill="auto"/>
            <w:vAlign w:val="center"/>
          </w:tcPr>
          <w:p w14:paraId="74973058">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w:t>
            </w:r>
          </w:p>
        </w:tc>
        <w:tc>
          <w:tcPr>
            <w:tcW w:w="471" w:type="pct"/>
            <w:shd w:val="clear" w:color="auto" w:fill="auto"/>
            <w:vAlign w:val="center"/>
          </w:tcPr>
          <w:p w14:paraId="737D5FA6">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是</w:t>
            </w:r>
          </w:p>
        </w:tc>
        <w:tc>
          <w:tcPr>
            <w:tcW w:w="3459" w:type="pct"/>
            <w:shd w:val="clear" w:color="auto" w:fill="FFFFFF" w:themeFill="background1"/>
            <w:vAlign w:val="center"/>
          </w:tcPr>
          <w:p w14:paraId="48921520">
            <w:pPr>
              <w:keepNext w:val="0"/>
              <w:keepLines w:val="0"/>
              <w:pageBreakBefore w:val="0"/>
              <w:widowControl/>
              <w:kinsoku/>
              <w:wordWrap/>
              <w:overflowPunct/>
              <w:topLinePunct w:val="0"/>
              <w:autoSpaceDE/>
              <w:autoSpaceDN/>
              <w:bidi w:val="0"/>
              <w:adjustRightInd/>
              <w:snapToGrid/>
              <w:spacing w:after="0" w:line="276"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 xml:space="preserve">8.2 </w:t>
            </w:r>
            <w:r>
              <w:rPr>
                <w:rFonts w:hint="eastAsia" w:ascii="宋体" w:hAnsi="宋体" w:eastAsia="宋体" w:cs="宋体"/>
                <w:color w:val="auto"/>
                <w:sz w:val="24"/>
                <w:szCs w:val="24"/>
                <w:highlight w:val="none"/>
                <w:lang w:val="en-US" w:eastAsia="zh-CN"/>
              </w:rPr>
              <w:t>投标人承诺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备有一定数量的库存教材以便应对采购人突发应急需求</w:t>
            </w:r>
            <w:r>
              <w:rPr>
                <w:rFonts w:hint="eastAsia" w:ascii="宋体" w:hAnsi="宋体" w:eastAsia="宋体" w:cs="宋体"/>
                <w:color w:val="auto"/>
                <w:sz w:val="24"/>
                <w:szCs w:val="24"/>
                <w:highlight w:val="none"/>
                <w:lang w:val="en-US" w:eastAsia="zh-CN"/>
              </w:rPr>
              <w:t>，满足</w:t>
            </w:r>
            <w:r>
              <w:rPr>
                <w:rFonts w:hint="eastAsia" w:ascii="宋体" w:hAnsi="宋体" w:eastAsia="宋体" w:cs="宋体"/>
                <w:color w:val="auto"/>
                <w:sz w:val="24"/>
                <w:szCs w:val="24"/>
                <w:highlight w:val="none"/>
                <w:lang w:val="en-US" w:eastAsia="zh-CN"/>
              </w:rPr>
              <w:t>：</w:t>
            </w:r>
          </w:p>
          <w:p w14:paraId="123CBFD4">
            <w:pPr>
              <w:keepNext w:val="0"/>
              <w:keepLines w:val="0"/>
              <w:pageBreakBefore w:val="0"/>
              <w:widowControl/>
              <w:kinsoku/>
              <w:wordWrap/>
              <w:overflowPunct/>
              <w:topLinePunct w:val="0"/>
              <w:autoSpaceDE/>
              <w:autoSpaceDN/>
              <w:bidi w:val="0"/>
              <w:adjustRightInd/>
              <w:snapToGrid/>
              <w:spacing w:after="0" w:line="276"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①公共课教材备货≥50册</w:t>
            </w:r>
            <w:r>
              <w:rPr>
                <w:rFonts w:hint="eastAsia" w:ascii="宋体" w:hAnsi="宋体" w:eastAsia="宋体" w:cs="宋体"/>
                <w:color w:val="auto"/>
                <w:sz w:val="24"/>
                <w:szCs w:val="24"/>
                <w:highlight w:val="none"/>
                <w:lang w:val="en-US" w:eastAsia="zh-CN"/>
              </w:rPr>
              <w:t>且</w:t>
            </w:r>
            <w:r>
              <w:rPr>
                <w:rFonts w:hint="eastAsia" w:ascii="宋体" w:hAnsi="宋体" w:eastAsia="宋体" w:cs="宋体"/>
                <w:color w:val="auto"/>
                <w:sz w:val="24"/>
                <w:szCs w:val="24"/>
                <w:highlight w:val="none"/>
                <w:lang w:val="en-US" w:eastAsia="zh-CN"/>
              </w:rPr>
              <w:t>专业课教材备货≥10册的，</w:t>
            </w:r>
            <w:r>
              <w:rPr>
                <w:rFonts w:hint="eastAsia" w:ascii="宋体" w:hAnsi="宋体" w:eastAsia="宋体" w:cs="宋体"/>
                <w:color w:val="auto"/>
                <w:sz w:val="24"/>
                <w:szCs w:val="24"/>
                <w:highlight w:val="none"/>
                <w:shd w:val="clear" w:color="FFFFFF" w:fill="D9D9D9"/>
                <w:lang w:val="en-US" w:eastAsia="zh-CN"/>
              </w:rPr>
              <w:t>得3分</w:t>
            </w:r>
            <w:r>
              <w:rPr>
                <w:rFonts w:hint="eastAsia" w:ascii="宋体" w:hAnsi="宋体" w:eastAsia="宋体" w:cs="宋体"/>
                <w:color w:val="auto"/>
                <w:sz w:val="24"/>
                <w:szCs w:val="24"/>
                <w:highlight w:val="none"/>
                <w:lang w:val="en-US" w:eastAsia="zh-CN"/>
              </w:rPr>
              <w:t xml:space="preserve">； </w:t>
            </w:r>
          </w:p>
          <w:p w14:paraId="0B511B11">
            <w:pPr>
              <w:keepNext w:val="0"/>
              <w:keepLines w:val="0"/>
              <w:pageBreakBefore w:val="0"/>
              <w:widowControl/>
              <w:kinsoku/>
              <w:wordWrap/>
              <w:overflowPunct/>
              <w:topLinePunct w:val="0"/>
              <w:autoSpaceDE/>
              <w:autoSpaceDN/>
              <w:bidi w:val="0"/>
              <w:adjustRightInd/>
              <w:snapToGrid/>
              <w:spacing w:after="0" w:line="276"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②30册≤公共课教材备货＜50册</w:t>
            </w:r>
            <w:r>
              <w:rPr>
                <w:rFonts w:hint="eastAsia" w:ascii="宋体" w:hAnsi="宋体" w:eastAsia="宋体" w:cs="宋体"/>
                <w:color w:val="auto"/>
                <w:sz w:val="24"/>
                <w:szCs w:val="24"/>
                <w:highlight w:val="none"/>
                <w:lang w:val="en-US" w:eastAsia="zh-CN"/>
              </w:rPr>
              <w:t>且</w:t>
            </w:r>
            <w:r>
              <w:rPr>
                <w:rFonts w:hint="eastAsia" w:ascii="宋体" w:hAnsi="宋体" w:eastAsia="宋体" w:cs="宋体"/>
                <w:color w:val="auto"/>
                <w:sz w:val="24"/>
                <w:szCs w:val="24"/>
                <w:highlight w:val="none"/>
                <w:lang w:val="en-US" w:eastAsia="zh-CN"/>
              </w:rPr>
              <w:t xml:space="preserve">5册≤专业课教材备货＜10册的，得2分； </w:t>
            </w:r>
          </w:p>
          <w:p w14:paraId="6E61AFE4">
            <w:pPr>
              <w:keepNext w:val="0"/>
              <w:keepLines w:val="0"/>
              <w:pageBreakBefore w:val="0"/>
              <w:widowControl/>
              <w:kinsoku/>
              <w:wordWrap/>
              <w:overflowPunct/>
              <w:topLinePunct w:val="0"/>
              <w:autoSpaceDE/>
              <w:autoSpaceDN/>
              <w:bidi w:val="0"/>
              <w:adjustRightInd/>
              <w:snapToGrid/>
              <w:spacing w:after="0" w:line="276"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③1册≤公共课教材备货＜30册</w:t>
            </w:r>
            <w:r>
              <w:rPr>
                <w:rFonts w:hint="eastAsia" w:ascii="宋体" w:hAnsi="宋体" w:eastAsia="宋体" w:cs="宋体"/>
                <w:color w:val="auto"/>
                <w:sz w:val="24"/>
                <w:szCs w:val="24"/>
                <w:highlight w:val="none"/>
                <w:lang w:val="en-US" w:eastAsia="zh-CN"/>
              </w:rPr>
              <w:t>且</w:t>
            </w:r>
            <w:r>
              <w:rPr>
                <w:rFonts w:hint="eastAsia" w:ascii="宋体" w:hAnsi="宋体" w:eastAsia="宋体" w:cs="宋体"/>
                <w:color w:val="auto"/>
                <w:sz w:val="24"/>
                <w:szCs w:val="24"/>
                <w:highlight w:val="none"/>
                <w:lang w:val="en-US" w:eastAsia="zh-CN"/>
              </w:rPr>
              <w:t xml:space="preserve">1册≤专业课教材备货＜5册的，得1分； </w:t>
            </w:r>
          </w:p>
          <w:p w14:paraId="3542FECA">
            <w:pPr>
              <w:keepNext w:val="0"/>
              <w:keepLines w:val="0"/>
              <w:pageBreakBefore w:val="0"/>
              <w:widowControl/>
              <w:kinsoku/>
              <w:wordWrap/>
              <w:overflowPunct/>
              <w:topLinePunct w:val="0"/>
              <w:autoSpaceDE/>
              <w:autoSpaceDN/>
              <w:bidi w:val="0"/>
              <w:adjustRightInd/>
              <w:snapToGrid/>
              <w:spacing w:after="0" w:line="276" w:lineRule="auto"/>
              <w:jc w:val="left"/>
              <w:textAlignment w:val="auto"/>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sz w:val="24"/>
                <w:szCs w:val="24"/>
                <w:highlight w:val="none"/>
                <w:lang w:val="en-US" w:eastAsia="zh-CN"/>
              </w:rPr>
              <w:t>④无库存教材储备的得0分。</w:t>
            </w:r>
          </w:p>
        </w:tc>
      </w:tr>
      <w:tr w14:paraId="2F90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5" w:hRule="atLeast"/>
        </w:trPr>
        <w:tc>
          <w:tcPr>
            <w:tcW w:w="683" w:type="pct"/>
            <w:vMerge w:val="continue"/>
            <w:shd w:val="clear" w:color="auto" w:fill="auto"/>
            <w:vAlign w:val="center"/>
          </w:tcPr>
          <w:p w14:paraId="52AC935F">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rFonts w:hint="eastAsia" w:ascii="宋体" w:hAnsi="宋体" w:eastAsia="宋体" w:cs="宋体"/>
                <w:color w:val="auto"/>
                <w:kern w:val="0"/>
                <w:sz w:val="24"/>
                <w:szCs w:val="24"/>
                <w:highlight w:val="none"/>
                <w:lang w:val="en-US" w:eastAsia="zh-Hans" w:bidi="ar-SA"/>
              </w:rPr>
            </w:pPr>
          </w:p>
        </w:tc>
        <w:tc>
          <w:tcPr>
            <w:tcW w:w="384" w:type="pct"/>
            <w:shd w:val="clear" w:color="auto" w:fill="auto"/>
            <w:vAlign w:val="center"/>
          </w:tcPr>
          <w:p w14:paraId="17AA9CC2">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w:t>
            </w:r>
          </w:p>
        </w:tc>
        <w:tc>
          <w:tcPr>
            <w:tcW w:w="471" w:type="pct"/>
            <w:shd w:val="clear" w:color="auto" w:fill="auto"/>
            <w:vAlign w:val="center"/>
          </w:tcPr>
          <w:p w14:paraId="69218892">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kern w:val="0"/>
                <w:sz w:val="24"/>
                <w:szCs w:val="24"/>
                <w:highlight w:val="none"/>
                <w:lang w:val="en-US" w:eastAsia="zh-CN" w:bidi="ar-SA"/>
              </w:rPr>
              <w:t>是</w:t>
            </w:r>
          </w:p>
        </w:tc>
        <w:tc>
          <w:tcPr>
            <w:tcW w:w="3459" w:type="pct"/>
            <w:shd w:val="clear" w:color="auto" w:fill="auto"/>
            <w:vAlign w:val="center"/>
          </w:tcPr>
          <w:p w14:paraId="208CD208">
            <w:pPr>
              <w:widowControl/>
              <w:spacing w:line="36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 xml:space="preserve">8.3 </w:t>
            </w:r>
            <w:r>
              <w:rPr>
                <w:rFonts w:hint="eastAsia" w:ascii="宋体" w:hAnsi="宋体" w:eastAsia="宋体" w:cs="宋体"/>
                <w:color w:val="auto"/>
                <w:sz w:val="24"/>
                <w:szCs w:val="24"/>
                <w:highlight w:val="none"/>
              </w:rPr>
              <w:t>投标人承</w:t>
            </w:r>
            <w:r>
              <w:rPr>
                <w:rFonts w:hint="eastAsia" w:ascii="宋体" w:hAnsi="宋体" w:eastAsia="宋体" w:cs="宋体"/>
                <w:strike w:val="0"/>
                <w:dstrike w:val="0"/>
                <w:color w:val="auto"/>
                <w:sz w:val="24"/>
                <w:szCs w:val="24"/>
                <w:highlight w:val="none"/>
              </w:rPr>
              <w:t>诺</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rPr>
              <w:t>每学年对本校在校贫困学生、革命烈士子女、孤儿</w:t>
            </w:r>
            <w:r>
              <w:rPr>
                <w:rFonts w:hint="eastAsia" w:ascii="宋体" w:hAnsi="宋体" w:eastAsia="宋体" w:cs="宋体"/>
                <w:strike w:val="0"/>
                <w:dstrike w:val="0"/>
                <w:color w:val="auto"/>
                <w:sz w:val="24"/>
                <w:szCs w:val="24"/>
                <w:highlight w:val="none"/>
                <w:lang w:val="en-US" w:eastAsia="zh-CN"/>
              </w:rPr>
              <w:t>等</w:t>
            </w:r>
            <w:r>
              <w:rPr>
                <w:rFonts w:hint="eastAsia" w:ascii="宋体" w:hAnsi="宋体" w:eastAsia="宋体" w:cs="宋体"/>
                <w:strike w:val="0"/>
                <w:dstrike w:val="0"/>
                <w:color w:val="auto"/>
                <w:sz w:val="24"/>
                <w:szCs w:val="24"/>
                <w:highlight w:val="none"/>
              </w:rPr>
              <w:t>至少</w:t>
            </w:r>
            <w:r>
              <w:rPr>
                <w:rFonts w:hint="eastAsia" w:ascii="宋体" w:hAnsi="宋体" w:eastAsia="宋体" w:cs="宋体"/>
                <w:strike w:val="0"/>
                <w:dstrike w:val="0"/>
                <w:color w:val="auto"/>
                <w:sz w:val="24"/>
                <w:szCs w:val="24"/>
                <w:highlight w:val="none"/>
                <w:lang w:val="en-US" w:eastAsia="zh-CN"/>
              </w:rPr>
              <w:t>20</w:t>
            </w:r>
            <w:r>
              <w:rPr>
                <w:rFonts w:hint="eastAsia" w:ascii="宋体" w:hAnsi="宋体" w:eastAsia="宋体" w:cs="宋体"/>
                <w:strike w:val="0"/>
                <w:dstrike w:val="0"/>
                <w:color w:val="auto"/>
                <w:sz w:val="24"/>
                <w:szCs w:val="24"/>
                <w:highlight w:val="none"/>
              </w:rPr>
              <w:t>人，无偿提供</w:t>
            </w:r>
            <w:r>
              <w:rPr>
                <w:rFonts w:hint="eastAsia" w:ascii="宋体" w:hAnsi="宋体" w:eastAsia="宋体" w:cs="宋体"/>
                <w:strike w:val="0"/>
                <w:dstrike w:val="0"/>
                <w:color w:val="auto"/>
                <w:sz w:val="24"/>
                <w:szCs w:val="24"/>
                <w:highlight w:val="none"/>
                <w:lang w:val="en-US" w:eastAsia="zh-CN"/>
              </w:rPr>
              <w:t>教材的，</w:t>
            </w:r>
            <w:r>
              <w:rPr>
                <w:rFonts w:hint="eastAsia" w:ascii="宋体" w:hAnsi="宋体" w:eastAsia="宋体" w:cs="宋体"/>
                <w:color w:val="auto"/>
                <w:sz w:val="24"/>
                <w:szCs w:val="24"/>
                <w:highlight w:val="none"/>
                <w:shd w:val="clear" w:color="FFFFFF" w:fill="D9D9D9"/>
              </w:rPr>
              <w:t>得3分</w:t>
            </w:r>
            <w:r>
              <w:rPr>
                <w:rFonts w:hint="eastAsia" w:ascii="宋体" w:hAnsi="宋体" w:eastAsia="宋体" w:cs="宋体"/>
                <w:color w:val="auto"/>
                <w:kern w:val="0"/>
                <w:sz w:val="24"/>
                <w:szCs w:val="24"/>
                <w:highlight w:val="none"/>
                <w:lang w:eastAsia="zh-CN"/>
              </w:rPr>
              <w:t>【须提供承诺函（格式自拟）并加盖</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lang w:eastAsia="zh-CN"/>
              </w:rPr>
              <w:t>公章，未按要求提供不得分】</w:t>
            </w:r>
            <w:r>
              <w:rPr>
                <w:rFonts w:hint="eastAsia" w:ascii="宋体" w:hAnsi="宋体" w:eastAsia="宋体" w:cs="宋体"/>
                <w:color w:val="auto"/>
                <w:sz w:val="24"/>
                <w:szCs w:val="24"/>
                <w:highlight w:val="none"/>
              </w:rPr>
              <w:t>。</w:t>
            </w:r>
          </w:p>
        </w:tc>
      </w:tr>
    </w:tbl>
    <w:p w14:paraId="7E9B61FF">
      <w:pPr>
        <w:pStyle w:val="8"/>
        <w:jc w:val="both"/>
        <w:rPr>
          <w:rFonts w:hint="eastAsia" w:ascii="宋体" w:hAnsi="宋体" w:eastAsia="宋体" w:cs="宋体"/>
          <w:color w:val="auto"/>
          <w:sz w:val="24"/>
          <w:szCs w:val="24"/>
          <w:highlight w:val="none"/>
        </w:rPr>
      </w:pPr>
    </w:p>
    <w:p w14:paraId="6920C072">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商务项（F3×A3）满分为</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.0000分</w:t>
      </w:r>
    </w:p>
    <w:tbl>
      <w:tblPr>
        <w:tblStyle w:val="6"/>
        <w:tblW w:w="5065"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795"/>
        <w:gridCol w:w="932"/>
        <w:gridCol w:w="6996"/>
      </w:tblGrid>
      <w:tr w14:paraId="6FFC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9" w:type="dxa"/>
            <w:vAlign w:val="center"/>
          </w:tcPr>
          <w:p w14:paraId="1B3DA80B">
            <w:pPr>
              <w:spacing w:after="0" w:line="276" w:lineRule="auto"/>
              <w:jc w:val="center"/>
              <w:rPr>
                <w:rFonts w:hint="eastAsia" w:ascii="宋体" w:hAnsi="宋体" w:eastAsia="宋体" w:cs="宋体"/>
                <w:strike/>
                <w:color w:val="auto"/>
                <w:sz w:val="24"/>
                <w:szCs w:val="24"/>
                <w:highlight w:val="none"/>
              </w:rPr>
            </w:pPr>
            <w:r>
              <w:rPr>
                <w:rFonts w:hint="eastAsia" w:ascii="宋体" w:hAnsi="宋体" w:eastAsia="宋体" w:cs="宋体"/>
                <w:b/>
                <w:color w:val="auto"/>
                <w:sz w:val="24"/>
                <w:szCs w:val="24"/>
                <w:highlight w:val="none"/>
              </w:rPr>
              <w:t>项目</w:t>
            </w:r>
          </w:p>
        </w:tc>
        <w:tc>
          <w:tcPr>
            <w:tcW w:w="795" w:type="dxa"/>
            <w:vAlign w:val="center"/>
          </w:tcPr>
          <w:p w14:paraId="498C6334">
            <w:pPr>
              <w:spacing w:after="0" w:line="276" w:lineRule="auto"/>
              <w:jc w:val="both"/>
              <w:rPr>
                <w:rFonts w:hint="eastAsia" w:ascii="宋体" w:hAnsi="宋体" w:eastAsia="宋体" w:cs="宋体"/>
                <w:strike/>
                <w:color w:val="auto"/>
                <w:sz w:val="24"/>
                <w:szCs w:val="24"/>
                <w:highlight w:val="none"/>
              </w:rPr>
            </w:pPr>
            <w:r>
              <w:rPr>
                <w:rFonts w:hint="eastAsia" w:ascii="宋体" w:hAnsi="宋体" w:eastAsia="宋体" w:cs="宋体"/>
                <w:b/>
                <w:color w:val="auto"/>
                <w:sz w:val="24"/>
                <w:szCs w:val="24"/>
                <w:highlight w:val="none"/>
              </w:rPr>
              <w:t>分值</w:t>
            </w:r>
          </w:p>
        </w:tc>
        <w:tc>
          <w:tcPr>
            <w:tcW w:w="932" w:type="dxa"/>
            <w:vAlign w:val="center"/>
          </w:tcPr>
          <w:p w14:paraId="090DBB1B">
            <w:pPr>
              <w:spacing w:after="0" w:line="276"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是否客观项</w:t>
            </w:r>
          </w:p>
        </w:tc>
        <w:tc>
          <w:tcPr>
            <w:tcW w:w="6996" w:type="dxa"/>
            <w:vAlign w:val="center"/>
          </w:tcPr>
          <w:p w14:paraId="5E99F7A9">
            <w:pPr>
              <w:spacing w:after="0" w:line="276"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描述</w:t>
            </w:r>
          </w:p>
        </w:tc>
      </w:tr>
      <w:tr w14:paraId="61A6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369" w:type="dxa"/>
            <w:vMerge w:val="restart"/>
            <w:shd w:val="clear" w:color="auto" w:fill="auto"/>
            <w:vAlign w:val="center"/>
          </w:tcPr>
          <w:p w14:paraId="71B69E26">
            <w:pPr>
              <w:widowControl/>
              <w:jc w:val="center"/>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业绩</w:t>
            </w:r>
          </w:p>
        </w:tc>
        <w:tc>
          <w:tcPr>
            <w:tcW w:w="795" w:type="dxa"/>
            <w:shd w:val="clear" w:color="auto" w:fill="auto"/>
            <w:vAlign w:val="center"/>
          </w:tcPr>
          <w:p w14:paraId="28168CF1">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4</w:t>
            </w:r>
          </w:p>
        </w:tc>
        <w:tc>
          <w:tcPr>
            <w:tcW w:w="932" w:type="dxa"/>
            <w:shd w:val="clear" w:color="auto" w:fill="auto"/>
            <w:vAlign w:val="center"/>
          </w:tcPr>
          <w:p w14:paraId="2A1E3467">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w:t>
            </w:r>
          </w:p>
        </w:tc>
        <w:tc>
          <w:tcPr>
            <w:tcW w:w="6996" w:type="dxa"/>
            <w:shd w:val="clear" w:color="auto" w:fill="auto"/>
            <w:vAlign w:val="center"/>
          </w:tcPr>
          <w:p w14:paraId="1926BF03">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1.1 </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年1月1日以来（以合同签订的时间为准）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投标人具有</w:t>
            </w:r>
            <w:r>
              <w:rPr>
                <w:rFonts w:hint="eastAsia" w:ascii="宋体" w:hAnsi="宋体" w:eastAsia="宋体" w:cs="宋体"/>
                <w:color w:val="auto"/>
                <w:sz w:val="24"/>
                <w:szCs w:val="24"/>
                <w:highlight w:val="none"/>
              </w:rPr>
              <w:t>教材项目</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业绩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w:t>
            </w:r>
            <w:r>
              <w:rPr>
                <w:rFonts w:hint="eastAsia" w:ascii="宋体" w:hAnsi="宋体" w:eastAsia="宋体" w:cs="宋体"/>
                <w:color w:val="auto"/>
                <w:sz w:val="24"/>
                <w:szCs w:val="24"/>
                <w:highlight w:val="none"/>
                <w:lang w:val="en-US" w:eastAsia="zh-CN"/>
              </w:rPr>
              <w:t>业绩</w:t>
            </w:r>
            <w:r>
              <w:rPr>
                <w:rFonts w:hint="eastAsia" w:ascii="宋体" w:hAnsi="宋体" w:eastAsia="宋体" w:cs="宋体"/>
                <w:color w:val="auto"/>
                <w:sz w:val="24"/>
                <w:szCs w:val="24"/>
                <w:highlight w:val="none"/>
              </w:rPr>
              <w:t>数量≥10份</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shd w:val="clear" w:color="FFFFFF" w:fill="D9D9D9"/>
              </w:rPr>
              <w:t>得</w:t>
            </w:r>
            <w:r>
              <w:rPr>
                <w:rFonts w:hint="eastAsia" w:ascii="宋体" w:hAnsi="宋体" w:eastAsia="宋体" w:cs="宋体"/>
                <w:color w:val="auto"/>
                <w:sz w:val="24"/>
                <w:szCs w:val="24"/>
                <w:highlight w:val="none"/>
                <w:shd w:val="clear" w:color="FFFFFF" w:fill="D9D9D9"/>
                <w:lang w:val="en-US" w:eastAsia="zh-CN"/>
              </w:rPr>
              <w:t>4</w:t>
            </w:r>
            <w:r>
              <w:rPr>
                <w:rFonts w:hint="eastAsia" w:ascii="宋体" w:hAnsi="宋体" w:eastAsia="宋体" w:cs="宋体"/>
                <w:color w:val="auto"/>
                <w:sz w:val="24"/>
                <w:szCs w:val="24"/>
                <w:highlight w:val="none"/>
                <w:shd w:val="clear" w:color="FFFFFF" w:fill="D9D9D9"/>
              </w:rPr>
              <w:t>分</w:t>
            </w:r>
            <w:r>
              <w:rPr>
                <w:rFonts w:hint="eastAsia" w:ascii="宋体" w:hAnsi="宋体" w:eastAsia="宋体" w:cs="宋体"/>
                <w:color w:val="auto"/>
                <w:sz w:val="24"/>
                <w:szCs w:val="24"/>
                <w:highlight w:val="none"/>
              </w:rPr>
              <w:t>；6份≤业绩数量＜10</w:t>
            </w:r>
            <w:r>
              <w:rPr>
                <w:rFonts w:hint="eastAsia" w:ascii="宋体" w:hAnsi="宋体" w:eastAsia="宋体" w:cs="宋体"/>
                <w:color w:val="auto"/>
                <w:sz w:val="24"/>
                <w:szCs w:val="24"/>
                <w:highlight w:val="none"/>
                <w:lang w:val="en-US" w:eastAsia="zh-CN"/>
              </w:rPr>
              <w:t>份</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得2分【</w:t>
            </w:r>
            <w:r>
              <w:rPr>
                <w:rFonts w:hint="eastAsia" w:ascii="宋体" w:hAnsi="宋体" w:eastAsia="宋体" w:cs="宋体"/>
                <w:color w:val="auto"/>
                <w:sz w:val="24"/>
                <w:szCs w:val="24"/>
                <w:highlight w:val="none"/>
                <w:lang w:val="en-US" w:eastAsia="zh-CN"/>
              </w:rPr>
              <w:t>同一业绩项目分多个年度签订合同的，按一个项目计；</w:t>
            </w:r>
            <w:r>
              <w:rPr>
                <w:rFonts w:hint="eastAsia" w:ascii="宋体" w:hAnsi="宋体" w:eastAsia="宋体" w:cs="宋体"/>
                <w:color w:val="auto"/>
                <w:sz w:val="24"/>
                <w:szCs w:val="24"/>
                <w:highlight w:val="none"/>
              </w:rPr>
              <w:t>须提供：①业绩清单、②该业绩项目的中标（成交）公告（提供相关网站的下载网页及其网址）、③中标（成交）通知书、④合同文本复印件以及⑤能够证明该业绩项目已经委托单位验收合格的相关证明文件复印件，以上证明材料均须加盖</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公章，未按要求提供的不得分】</w:t>
            </w:r>
            <w:r>
              <w:rPr>
                <w:rFonts w:hint="eastAsia" w:ascii="宋体" w:hAnsi="宋体" w:eastAsia="宋体" w:cs="宋体"/>
                <w:color w:val="auto"/>
                <w:sz w:val="24"/>
                <w:szCs w:val="24"/>
                <w:highlight w:val="none"/>
                <w:lang w:val="en-US" w:eastAsia="zh-CN"/>
              </w:rPr>
              <w:t>。</w:t>
            </w:r>
          </w:p>
        </w:tc>
      </w:tr>
      <w:tr w14:paraId="78D7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69" w:type="dxa"/>
            <w:vMerge w:val="continue"/>
            <w:shd w:val="clear" w:color="auto" w:fill="auto"/>
            <w:vAlign w:val="center"/>
          </w:tcPr>
          <w:p w14:paraId="1505CE5F">
            <w:pPr>
              <w:widowControl/>
              <w:jc w:val="center"/>
              <w:rPr>
                <w:rFonts w:hint="eastAsia" w:ascii="宋体" w:hAnsi="宋体" w:eastAsia="宋体" w:cs="宋体"/>
                <w:color w:val="auto"/>
                <w:kern w:val="0"/>
                <w:sz w:val="24"/>
                <w:szCs w:val="24"/>
                <w:highlight w:val="none"/>
                <w:lang w:val="en-US" w:eastAsia="zh-CN" w:bidi="ar-SA"/>
              </w:rPr>
            </w:pPr>
          </w:p>
        </w:tc>
        <w:tc>
          <w:tcPr>
            <w:tcW w:w="795" w:type="dxa"/>
            <w:shd w:val="clear" w:color="auto" w:fill="auto"/>
            <w:vAlign w:val="center"/>
          </w:tcPr>
          <w:p w14:paraId="603C7F26">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3</w:t>
            </w:r>
          </w:p>
        </w:tc>
        <w:tc>
          <w:tcPr>
            <w:tcW w:w="932" w:type="dxa"/>
            <w:shd w:val="clear" w:color="auto" w:fill="auto"/>
            <w:vAlign w:val="center"/>
          </w:tcPr>
          <w:p w14:paraId="3419C26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是</w:t>
            </w:r>
          </w:p>
        </w:tc>
        <w:tc>
          <w:tcPr>
            <w:tcW w:w="6996" w:type="dxa"/>
            <w:shd w:val="clear" w:color="auto" w:fill="auto"/>
            <w:vAlign w:val="center"/>
          </w:tcPr>
          <w:p w14:paraId="79600C1C">
            <w:pPr>
              <w:pStyle w:val="2"/>
              <w:keepNext w:val="0"/>
              <w:keepLines w:val="0"/>
              <w:pageBreakBefore w:val="0"/>
              <w:widowControl/>
              <w:kinsoku/>
              <w:wordWrap/>
              <w:overflowPunct/>
              <w:topLinePunct w:val="0"/>
              <w:autoSpaceDE/>
              <w:autoSpaceDN/>
              <w:bidi w:val="0"/>
              <w:adjustRightInd w:val="0"/>
              <w:snapToGrid w:val="0"/>
              <w:spacing w:after="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 2020年1月1日以来</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lang w:val="en-US" w:eastAsia="zh-CN"/>
              </w:rPr>
              <w:t>评价证明材料的落款</w:t>
            </w:r>
            <w:r>
              <w:rPr>
                <w:rFonts w:hint="eastAsia" w:ascii="宋体" w:hAnsi="宋体" w:eastAsia="宋体" w:cs="宋体"/>
                <w:color w:val="auto"/>
                <w:sz w:val="24"/>
                <w:szCs w:val="24"/>
                <w:highlight w:val="none"/>
              </w:rPr>
              <w:t>时间为准）</w:t>
            </w:r>
            <w:r>
              <w:rPr>
                <w:rFonts w:hint="eastAsia" w:ascii="宋体" w:hAnsi="宋体" w:eastAsia="宋体" w:cs="宋体"/>
                <w:color w:val="auto"/>
                <w:kern w:val="0"/>
                <w:sz w:val="24"/>
                <w:szCs w:val="24"/>
                <w:highlight w:val="none"/>
                <w:lang w:val="en-US" w:eastAsia="zh-CN"/>
              </w:rPr>
              <w:t>，投标人承接的</w:t>
            </w:r>
            <w:r>
              <w:rPr>
                <w:rFonts w:hint="eastAsia" w:ascii="宋体" w:hAnsi="宋体" w:eastAsia="宋体" w:cs="宋体"/>
                <w:color w:val="auto"/>
                <w:sz w:val="24"/>
                <w:szCs w:val="24"/>
                <w:highlight w:val="none"/>
              </w:rPr>
              <w:t>教材</w:t>
            </w:r>
            <w:r>
              <w:rPr>
                <w:rFonts w:hint="eastAsia" w:ascii="宋体" w:hAnsi="宋体" w:eastAsia="宋体" w:cs="宋体"/>
                <w:color w:val="auto"/>
                <w:sz w:val="24"/>
                <w:szCs w:val="24"/>
                <w:highlight w:val="none"/>
                <w:lang w:val="en-US" w:eastAsia="zh-CN"/>
              </w:rPr>
              <w:t>供应</w:t>
            </w:r>
            <w:r>
              <w:rPr>
                <w:rFonts w:hint="eastAsia" w:ascii="宋体" w:hAnsi="宋体" w:eastAsia="宋体" w:cs="宋体"/>
                <w:color w:val="auto"/>
                <w:sz w:val="24"/>
                <w:szCs w:val="24"/>
                <w:highlight w:val="none"/>
              </w:rPr>
              <w:t>项目</w:t>
            </w:r>
            <w:r>
              <w:rPr>
                <w:rFonts w:hint="eastAsia" w:ascii="宋体" w:hAnsi="宋体" w:eastAsia="宋体" w:cs="宋体"/>
                <w:color w:val="auto"/>
                <w:kern w:val="0"/>
                <w:sz w:val="24"/>
                <w:szCs w:val="24"/>
                <w:highlight w:val="none"/>
                <w:lang w:val="en-US" w:eastAsia="zh-CN"/>
              </w:rPr>
              <w:t>，被委托单位评价为“满意”（或同等表述）的，每提供一个项目得0.5分，</w:t>
            </w:r>
            <w:r>
              <w:rPr>
                <w:rFonts w:hint="eastAsia" w:ascii="宋体" w:hAnsi="宋体" w:eastAsia="宋体" w:cs="宋体"/>
                <w:color w:val="auto"/>
                <w:kern w:val="0"/>
                <w:sz w:val="24"/>
                <w:szCs w:val="24"/>
                <w:highlight w:val="none"/>
                <w:shd w:val="clear" w:color="FFFFFF" w:fill="D9D9D9"/>
                <w:lang w:val="en-US" w:eastAsia="zh-CN"/>
              </w:rPr>
              <w:t>满分3分</w:t>
            </w:r>
            <w:r>
              <w:rPr>
                <w:rFonts w:hint="eastAsia" w:ascii="宋体" w:hAnsi="宋体" w:eastAsia="宋体" w:cs="宋体"/>
                <w:color w:val="auto"/>
                <w:kern w:val="0"/>
                <w:sz w:val="24"/>
                <w:szCs w:val="24"/>
                <w:highlight w:val="none"/>
                <w:lang w:val="en-US" w:eastAsia="zh-CN"/>
              </w:rPr>
              <w:t>【本项与“1.1”的项目重复的，本项不得分；一个委托单位出具多份评价的或同一个项目多次获得好评的，均按一个项目计；须提供：①业绩清单、②业绩项目合同复印件及③加盖委托公章的评价证明文件，以上材料均须加盖投标人公章，未按要求提供的不得分】。</w:t>
            </w:r>
          </w:p>
        </w:tc>
      </w:tr>
      <w:tr w14:paraId="6529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369" w:type="dxa"/>
            <w:shd w:val="clear" w:color="auto" w:fill="auto"/>
            <w:vAlign w:val="center"/>
          </w:tcPr>
          <w:p w14:paraId="02E8260F">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售前、售中、售后服务方案</w:t>
            </w:r>
          </w:p>
        </w:tc>
        <w:tc>
          <w:tcPr>
            <w:tcW w:w="795" w:type="dxa"/>
            <w:shd w:val="clear" w:color="auto" w:fill="auto"/>
            <w:vAlign w:val="center"/>
          </w:tcPr>
          <w:p w14:paraId="255DF919">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3</w:t>
            </w:r>
          </w:p>
        </w:tc>
        <w:tc>
          <w:tcPr>
            <w:tcW w:w="932" w:type="dxa"/>
            <w:shd w:val="clear" w:color="auto" w:fill="auto"/>
            <w:vAlign w:val="center"/>
          </w:tcPr>
          <w:p w14:paraId="36D03998">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否</w:t>
            </w:r>
          </w:p>
        </w:tc>
        <w:tc>
          <w:tcPr>
            <w:tcW w:w="6996" w:type="dxa"/>
            <w:shd w:val="clear" w:color="auto" w:fill="auto"/>
            <w:vAlign w:val="center"/>
          </w:tcPr>
          <w:p w14:paraId="79513D31">
            <w:pPr>
              <w:keepNext w:val="0"/>
              <w:keepLines w:val="0"/>
              <w:pageBreakBefore w:val="0"/>
              <w:widowControl/>
              <w:kinsoku/>
              <w:wordWrap/>
              <w:overflowPunct/>
              <w:topLinePunct w:val="0"/>
              <w:autoSpaceDE/>
              <w:autoSpaceDN/>
              <w:bidi w:val="0"/>
              <w:adjustRightInd/>
              <w:snapToGrid/>
              <w:spacing w:after="0" w:line="276"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根据</w:t>
            </w:r>
            <w:r>
              <w:rPr>
                <w:rFonts w:hint="eastAsia" w:ascii="宋体" w:hAnsi="宋体" w:eastAsia="宋体" w:cs="宋体"/>
                <w:color w:val="auto"/>
                <w:kern w:val="0"/>
                <w:sz w:val="24"/>
                <w:szCs w:val="24"/>
                <w:highlight w:val="none"/>
                <w:lang w:eastAsia="zh-CN"/>
              </w:rPr>
              <w:t>投</w:t>
            </w:r>
            <w:r>
              <w:rPr>
                <w:rFonts w:hint="eastAsia" w:ascii="宋体" w:hAnsi="宋体" w:eastAsia="宋体" w:cs="宋体"/>
                <w:color w:val="auto"/>
                <w:sz w:val="24"/>
                <w:szCs w:val="24"/>
                <w:highlight w:val="none"/>
                <w:lang w:val="en-US" w:eastAsia="zh-CN"/>
              </w:rPr>
              <w:t>标人提供的</w:t>
            </w:r>
            <w:r>
              <w:rPr>
                <w:rFonts w:hint="eastAsia" w:ascii="宋体" w:hAnsi="宋体" w:eastAsia="宋体" w:cs="宋体"/>
                <w:b/>
                <w:bCs/>
                <w:color w:val="auto"/>
                <w:sz w:val="24"/>
                <w:szCs w:val="24"/>
                <w:highlight w:val="none"/>
                <w:lang w:val="en-US"/>
              </w:rPr>
              <w:t>售前、售中、售后服务方案</w:t>
            </w:r>
            <w:r>
              <w:rPr>
                <w:rFonts w:hint="eastAsia" w:ascii="宋体" w:hAnsi="宋体" w:eastAsia="宋体" w:cs="宋体"/>
                <w:color w:val="auto"/>
                <w:sz w:val="24"/>
                <w:szCs w:val="24"/>
                <w:highlight w:val="none"/>
                <w:lang w:val="en-US" w:eastAsia="zh-CN"/>
              </w:rPr>
              <w:t>（包括但不限于：</w:t>
            </w:r>
            <w:r>
              <w:rPr>
                <w:rFonts w:hint="eastAsia" w:ascii="宋体" w:hAnsi="宋体" w:eastAsia="宋体" w:cs="宋体"/>
                <w:color w:val="auto"/>
                <w:sz w:val="24"/>
                <w:szCs w:val="24"/>
                <w:highlight w:val="none"/>
                <w:lang w:val="en-US"/>
              </w:rPr>
              <w:t>教材供应运营管理</w:t>
            </w:r>
            <w:r>
              <w:rPr>
                <w:rFonts w:hint="eastAsia" w:ascii="宋体" w:hAnsi="宋体" w:eastAsia="宋体" w:cs="宋体"/>
                <w:color w:val="auto"/>
                <w:sz w:val="24"/>
                <w:szCs w:val="24"/>
                <w:highlight w:val="none"/>
                <w:lang w:val="en-US" w:eastAsia="zh-CN"/>
              </w:rPr>
              <w:t>、售前沟通、售中跟进、售后响应）</w:t>
            </w:r>
            <w:r>
              <w:rPr>
                <w:rFonts w:hint="eastAsia" w:ascii="宋体" w:hAnsi="宋体" w:eastAsia="宋体" w:cs="宋体"/>
                <w:color w:val="auto"/>
                <w:sz w:val="24"/>
                <w:szCs w:val="24"/>
                <w:highlight w:val="none"/>
                <w:lang w:val="en-US"/>
              </w:rPr>
              <w:t>由评委进行</w:t>
            </w:r>
            <w:r>
              <w:rPr>
                <w:rFonts w:hint="eastAsia" w:ascii="宋体" w:hAnsi="宋体" w:eastAsia="宋体" w:cs="宋体"/>
                <w:color w:val="auto"/>
                <w:sz w:val="24"/>
                <w:szCs w:val="24"/>
                <w:highlight w:val="none"/>
                <w:lang w:val="en-US" w:eastAsia="zh-CN"/>
              </w:rPr>
              <w:t>评分：</w:t>
            </w:r>
          </w:p>
          <w:p w14:paraId="186BEA95">
            <w:pPr>
              <w:keepNext w:val="0"/>
              <w:keepLines w:val="0"/>
              <w:pageBreakBefore w:val="0"/>
              <w:widowControl/>
              <w:kinsoku/>
              <w:wordWrap/>
              <w:overflowPunct/>
              <w:topLinePunct w:val="0"/>
              <w:autoSpaceDE/>
              <w:autoSpaceDN/>
              <w:bidi w:val="0"/>
              <w:adjustRightInd/>
              <w:snapToGrid/>
              <w:spacing w:after="0" w:line="276"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w:t>
            </w:r>
            <w:r>
              <w:rPr>
                <w:rFonts w:hint="eastAsia" w:ascii="宋体" w:hAnsi="宋体" w:eastAsia="宋体" w:cs="宋体"/>
                <w:color w:val="auto"/>
                <w:kern w:val="0"/>
                <w:sz w:val="24"/>
                <w:szCs w:val="24"/>
                <w:highlight w:val="none"/>
                <w:lang w:val="en-US" w:eastAsia="zh-CN" w:bidi="ar-SA"/>
              </w:rPr>
              <w:t>至少</w:t>
            </w:r>
            <w:r>
              <w:rPr>
                <w:rFonts w:hint="eastAsia" w:ascii="宋体" w:hAnsi="宋体" w:eastAsia="宋体" w:cs="宋体"/>
                <w:color w:val="auto"/>
                <w:sz w:val="24"/>
                <w:szCs w:val="24"/>
                <w:highlight w:val="none"/>
                <w:lang w:val="en-US" w:eastAsia="zh-CN"/>
              </w:rPr>
              <w:t>包含以上内容，逻辑清晰，内容详实，科学合理，与项目实际结合紧密，有利于项目顺利实施的，</w:t>
            </w:r>
            <w:r>
              <w:rPr>
                <w:rFonts w:hint="eastAsia" w:ascii="宋体" w:hAnsi="宋体" w:eastAsia="宋体" w:cs="宋体"/>
                <w:color w:val="auto"/>
                <w:sz w:val="24"/>
                <w:szCs w:val="24"/>
                <w:highlight w:val="none"/>
                <w:shd w:val="clear" w:color="FFFFFF" w:fill="D9D9D9"/>
                <w:lang w:val="en-US" w:eastAsia="zh-CN"/>
              </w:rPr>
              <w:t>得3分</w:t>
            </w:r>
            <w:r>
              <w:rPr>
                <w:rFonts w:hint="eastAsia" w:ascii="宋体" w:hAnsi="宋体" w:eastAsia="宋体" w:cs="宋体"/>
                <w:color w:val="auto"/>
                <w:sz w:val="24"/>
                <w:szCs w:val="24"/>
                <w:highlight w:val="none"/>
                <w:lang w:val="en-US" w:eastAsia="zh-CN"/>
              </w:rPr>
              <w:t>；</w:t>
            </w:r>
          </w:p>
          <w:p w14:paraId="3E905410">
            <w:pPr>
              <w:keepNext w:val="0"/>
              <w:keepLines w:val="0"/>
              <w:pageBreakBefore w:val="0"/>
              <w:widowControl/>
              <w:kinsoku/>
              <w:wordWrap/>
              <w:overflowPunct/>
              <w:topLinePunct w:val="0"/>
              <w:autoSpaceDE/>
              <w:autoSpaceDN/>
              <w:bidi w:val="0"/>
              <w:adjustRightInd/>
              <w:snapToGrid/>
              <w:spacing w:after="0" w:line="276"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kern w:val="0"/>
                <w:sz w:val="24"/>
                <w:szCs w:val="24"/>
                <w:highlight w:val="none"/>
                <w:lang w:val="en-US" w:eastAsia="zh-CN" w:bidi="ar-SA"/>
              </w:rPr>
              <w:t xml:space="preserve">方案至少包含以上内容，各项措施计划的要点内容详实，可以满足项目需求的，得2.7分； </w:t>
            </w:r>
          </w:p>
          <w:p w14:paraId="7969B069">
            <w:pPr>
              <w:keepNext w:val="0"/>
              <w:keepLines w:val="0"/>
              <w:pageBreakBefore w:val="0"/>
              <w:widowControl/>
              <w:kinsoku/>
              <w:wordWrap/>
              <w:overflowPunct/>
              <w:topLinePunct w:val="0"/>
              <w:autoSpaceDE/>
              <w:autoSpaceDN/>
              <w:bidi w:val="0"/>
              <w:adjustRightInd/>
              <w:snapToGrid/>
              <w:spacing w:after="0" w:line="276"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③方案完整体现以上内容且适用本项目，但方案内容简略或仅有纲要的，得2.4分； </w:t>
            </w:r>
          </w:p>
          <w:p w14:paraId="7ED46256">
            <w:pPr>
              <w:keepNext w:val="0"/>
              <w:keepLines w:val="0"/>
              <w:pageBreakBefore w:val="0"/>
              <w:widowControl/>
              <w:kinsoku/>
              <w:wordWrap/>
              <w:overflowPunct/>
              <w:topLinePunct w:val="0"/>
              <w:autoSpaceDE/>
              <w:autoSpaceDN/>
              <w:bidi w:val="0"/>
              <w:adjustRightInd/>
              <w:snapToGrid/>
              <w:spacing w:after="0" w:line="276"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④方案差或未提供或提供的方案内容与本项目无关的不得分。</w:t>
            </w:r>
          </w:p>
        </w:tc>
      </w:tr>
    </w:tbl>
    <w:p w14:paraId="69AA46C0">
      <w:pPr>
        <w:pStyle w:val="8"/>
        <w:jc w:val="both"/>
        <w:rPr>
          <w:rFonts w:hint="eastAsia" w:ascii="宋体" w:hAnsi="宋体" w:eastAsia="宋体" w:cs="宋体"/>
          <w:color w:val="auto"/>
          <w:sz w:val="24"/>
          <w:szCs w:val="24"/>
          <w:highlight w:val="none"/>
        </w:rPr>
      </w:pPr>
    </w:p>
    <w:p w14:paraId="5922F4AC">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※除本章第6.3条第（3）款规定情形和落实政府采购政策需进行的价格扣除情形外，不能对投标人的投标报价进行任何调整。</w:t>
      </w:r>
    </w:p>
    <w:p w14:paraId="726E0393">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（3）中标候选人排列规则顺序如下：</w:t>
      </w:r>
    </w:p>
    <w:p w14:paraId="27498DA3">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a.按照评标总得分（FA）由高到低顺序排列。</w:t>
      </w:r>
    </w:p>
    <w:p w14:paraId="267F1AE7">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b.评标总得分（FA）相同的，按照评标价（即价格扣除后的投标报价）由低到高顺序排列。</w:t>
      </w:r>
    </w:p>
    <w:p w14:paraId="55535321">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c.评标总得分（FA）且评标价（即价格扣除后的投标报价）相同的并列。</w:t>
      </w:r>
    </w:p>
    <w:p w14:paraId="2F7CE065">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8、其他规定</w:t>
      </w:r>
    </w:p>
    <w:p w14:paraId="60C43D0E">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8.1评标应全程保密且不得透露给任一投标人或与评标工作无关的人员。</w:t>
      </w:r>
    </w:p>
    <w:p w14:paraId="20AEF0BA">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8.2评标将进行全程实时录音录像，录音录像资料随采购文件一并存档。</w:t>
      </w:r>
    </w:p>
    <w:p w14:paraId="452F5A2A">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228D9931">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8.4其他：</w:t>
      </w:r>
    </w:p>
    <w:p w14:paraId="446B7E98">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14:paraId="1FF5AAA7">
      <w:pPr>
        <w:pStyle w:val="8"/>
        <w:ind w:firstLine="480"/>
        <w:jc w:val="both"/>
        <w:rPr>
          <w:rFonts w:hint="eastAsia" w:ascii="宋体" w:hAnsi="宋体" w:eastAsia="宋体" w:cs="宋体"/>
          <w:color w:val="auto"/>
          <w:sz w:val="24"/>
          <w:szCs w:val="24"/>
          <w:highlight w:val="none"/>
        </w:rPr>
      </w:pPr>
    </w:p>
    <w:p w14:paraId="4EF9B898">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22188D1">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0AF72313">
      <w:pPr>
        <w:pStyle w:val="8"/>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第五章 招标内容及要求</w:t>
      </w:r>
    </w:p>
    <w:p w14:paraId="7E78689A">
      <w:pPr>
        <w:pStyle w:val="8"/>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一、项目概况（采购标的）</w:t>
      </w:r>
    </w:p>
    <w:p w14:paraId="0299B9F9">
      <w:pPr>
        <w:pStyle w:val="8"/>
        <w:ind w:firstLine="480" w:firstLineChars="200"/>
        <w:jc w:val="both"/>
        <w:outlineLvl w:val="2"/>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晋江市晋兴职业中专学校学校分陶英、张林两个校区，学校共有21个专业，开设公共文化课、专业基础（技能）课程，涉及学科教材约260门，各专业的规模不一，有部分小专业人数较少，专业教材的需求量较少，每学期教材征订按学校教务教学部门提供的教材目录清单统一订购。学校共有3300余名学生，按春、秋季统一征订教材。</w:t>
      </w:r>
    </w:p>
    <w:p w14:paraId="147EACF9">
      <w:pPr>
        <w:pStyle w:val="8"/>
        <w:ind w:firstLine="480" w:firstLineChars="200"/>
        <w:jc w:val="both"/>
        <w:outlineLvl w:val="2"/>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本次项目为晋江市晋兴职业中专学校2025-2028年</w:t>
      </w:r>
      <w:r>
        <w:rPr>
          <w:rFonts w:hint="eastAsia" w:ascii="宋体" w:hAnsi="宋体" w:eastAsia="宋体" w:cs="宋体"/>
          <w:b w:val="0"/>
          <w:bCs/>
          <w:color w:val="auto"/>
          <w:sz w:val="24"/>
          <w:szCs w:val="24"/>
          <w:highlight w:val="none"/>
          <w:lang w:val="en-US" w:eastAsia="zh-CN"/>
        </w:rPr>
        <w:t>教师及学生</w:t>
      </w:r>
      <w:r>
        <w:rPr>
          <w:rFonts w:hint="eastAsia" w:ascii="宋体" w:hAnsi="宋体" w:eastAsia="宋体" w:cs="宋体"/>
          <w:b w:val="0"/>
          <w:bCs/>
          <w:color w:val="auto"/>
          <w:sz w:val="24"/>
          <w:szCs w:val="24"/>
          <w:highlight w:val="none"/>
        </w:rPr>
        <w:t>教材征订采购，投标人应根据招标文件所提出的技术和服务内容、要求，选择最佳方案前来响应，以充分显示投标人的竞争实力。</w:t>
      </w:r>
    </w:p>
    <w:p w14:paraId="7179668A">
      <w:pPr>
        <w:pStyle w:val="8"/>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二、技术和服务要求（以“★”标示的内容为不允许负偏离的实质性要求）</w:t>
      </w:r>
    </w:p>
    <w:p w14:paraId="79EB50BD">
      <w:pPr>
        <w:pStyle w:val="5"/>
        <w:numPr>
          <w:ilvl w:val="0"/>
          <w:numId w:val="3"/>
        </w:numPr>
        <w:spacing w:before="0" w:beforeAutospacing="0" w:after="0" w:afterAutospacing="0" w:line="360" w:lineRule="exact"/>
        <w:ind w:left="0" w:leftChars="0" w:firstLine="420" w:firstLineChars="0"/>
        <w:rPr>
          <w:rFonts w:hint="eastAsia" w:ascii="宋体" w:hAnsi="宋体" w:eastAsia="宋体" w:cs="宋体"/>
          <w:b/>
          <w:color w:val="auto"/>
          <w:kern w:val="2"/>
          <w:sz w:val="24"/>
          <w:szCs w:val="24"/>
          <w:highlight w:val="none"/>
          <w:u w:val="single"/>
        </w:rPr>
      </w:pPr>
      <w:r>
        <w:rPr>
          <w:rFonts w:hint="eastAsia" w:ascii="宋体" w:hAnsi="宋体" w:eastAsia="宋体" w:cs="宋体"/>
          <w:b/>
          <w:color w:val="auto"/>
          <w:kern w:val="2"/>
          <w:sz w:val="24"/>
          <w:szCs w:val="24"/>
          <w:highlight w:val="none"/>
          <w:u w:val="single"/>
          <w:lang w:val="en-US" w:eastAsia="zh-CN"/>
        </w:rPr>
        <w:t>★采购清单及投标报价</w:t>
      </w:r>
    </w:p>
    <w:p w14:paraId="2E618D86">
      <w:pPr>
        <w:keepNext w:val="0"/>
        <w:keepLines w:val="0"/>
        <w:pageBreakBefore w:val="0"/>
        <w:widowControl/>
        <w:numPr>
          <w:ilvl w:val="0"/>
          <w:numId w:val="4"/>
        </w:numPr>
        <w:kinsoku/>
        <w:wordWrap/>
        <w:overflowPunct/>
        <w:topLinePunct w:val="0"/>
        <w:autoSpaceDE/>
        <w:autoSpaceDN/>
        <w:bidi w:val="0"/>
        <w:adjustRightInd w:val="0"/>
        <w:snapToGrid w:val="0"/>
        <w:spacing w:after="0" w:line="240" w:lineRule="auto"/>
        <w:ind w:firstLine="240" w:firstLineChars="100"/>
        <w:textAlignment w:val="auto"/>
        <w:rPr>
          <w:rFonts w:hint="eastAsia" w:ascii="宋体" w:hAnsi="宋体" w:eastAsia="宋体" w:cs="宋体"/>
          <w:b w:val="0"/>
          <w:bCs w:val="0"/>
          <w:color w:val="auto"/>
          <w:kern w:val="36"/>
          <w:sz w:val="24"/>
          <w:szCs w:val="24"/>
          <w:highlight w:val="none"/>
          <w:u w:val="none"/>
          <w:lang w:val="en-US" w:eastAsia="zh-CN"/>
        </w:rPr>
      </w:pPr>
      <w:r>
        <w:rPr>
          <w:rFonts w:hint="eastAsia" w:ascii="宋体" w:hAnsi="宋体" w:eastAsia="宋体" w:cs="宋体"/>
          <w:b w:val="0"/>
          <w:bCs w:val="0"/>
          <w:color w:val="auto"/>
          <w:kern w:val="36"/>
          <w:sz w:val="24"/>
          <w:szCs w:val="24"/>
          <w:highlight w:val="none"/>
          <w:u w:val="none"/>
          <w:lang w:val="en-US" w:eastAsia="zh-CN"/>
        </w:rPr>
        <w:t>本项目采购清单详见附件， 该清单作为投标人的报价依据，清单中的书目和数量以采购人每学期实际的供货通知为准，按实结算。</w:t>
      </w:r>
    </w:p>
    <w:p w14:paraId="7AB7498C">
      <w:pPr>
        <w:keepNext w:val="0"/>
        <w:keepLines w:val="0"/>
        <w:pageBreakBefore w:val="0"/>
        <w:widowControl/>
        <w:numPr>
          <w:ilvl w:val="0"/>
          <w:numId w:val="4"/>
        </w:numPr>
        <w:kinsoku/>
        <w:wordWrap/>
        <w:overflowPunct/>
        <w:topLinePunct w:val="0"/>
        <w:autoSpaceDE/>
        <w:autoSpaceDN/>
        <w:bidi w:val="0"/>
        <w:adjustRightInd w:val="0"/>
        <w:snapToGrid w:val="0"/>
        <w:spacing w:after="0" w:line="240" w:lineRule="auto"/>
        <w:ind w:firstLine="240" w:firstLineChars="100"/>
        <w:textAlignment w:val="auto"/>
        <w:rPr>
          <w:rFonts w:hint="eastAsia" w:ascii="宋体" w:hAnsi="宋体" w:eastAsia="宋体" w:cs="宋体"/>
          <w:b w:val="0"/>
          <w:bCs w:val="0"/>
          <w:color w:val="auto"/>
          <w:kern w:val="36"/>
          <w:sz w:val="24"/>
          <w:szCs w:val="24"/>
          <w:highlight w:val="none"/>
          <w:u w:val="none"/>
          <w:lang w:val="en-US" w:eastAsia="zh-CN"/>
        </w:rPr>
      </w:pPr>
      <w:r>
        <w:rPr>
          <w:rFonts w:hint="eastAsia" w:ascii="宋体" w:hAnsi="宋体" w:eastAsia="宋体" w:cs="宋体"/>
          <w:color w:val="auto"/>
          <w:sz w:val="24"/>
          <w:szCs w:val="24"/>
          <w:highlight w:val="none"/>
          <w:lang w:val="en-US" w:eastAsia="zh-CN"/>
        </w:rPr>
        <w:t>统编</w:t>
      </w:r>
      <w:r>
        <w:rPr>
          <w:rFonts w:hint="eastAsia" w:ascii="宋体" w:hAnsi="宋体" w:eastAsia="宋体" w:cs="宋体"/>
          <w:b w:val="0"/>
          <w:bCs w:val="0"/>
          <w:color w:val="auto"/>
          <w:kern w:val="36"/>
          <w:sz w:val="24"/>
          <w:szCs w:val="24"/>
          <w:highlight w:val="none"/>
          <w:u w:val="none"/>
          <w:lang w:val="en-US" w:eastAsia="zh-CN"/>
        </w:rPr>
        <w:t>教材价格说明：该部分价格含在投标总价中，但不参与投标优惠率进行下浮，投标人填写报价时按采购清单</w:t>
      </w:r>
      <w:r>
        <w:rPr>
          <w:rFonts w:hint="eastAsia" w:ascii="宋体" w:hAnsi="宋体" w:eastAsia="宋体" w:cs="宋体"/>
          <w:b w:val="0"/>
          <w:bCs w:val="0"/>
          <w:color w:val="auto"/>
          <w:kern w:val="36"/>
          <w:sz w:val="24"/>
          <w:szCs w:val="24"/>
          <w:highlight w:val="none"/>
          <w:u w:val="none"/>
          <w:lang w:val="en-US" w:eastAsia="zh-CN"/>
        </w:rPr>
        <w:t>中的价格</w:t>
      </w:r>
      <w:r>
        <w:rPr>
          <w:rFonts w:hint="eastAsia" w:ascii="宋体" w:hAnsi="宋体" w:eastAsia="宋体" w:cs="宋体"/>
          <w:b w:val="0"/>
          <w:bCs w:val="0"/>
          <w:color w:val="auto"/>
          <w:kern w:val="36"/>
          <w:sz w:val="24"/>
          <w:szCs w:val="24"/>
          <w:highlight w:val="none"/>
          <w:u w:val="none"/>
          <w:lang w:val="en-US" w:eastAsia="zh-CN"/>
        </w:rPr>
        <w:t>进行填报。</w:t>
      </w:r>
    </w:p>
    <w:p w14:paraId="207BB714">
      <w:pPr>
        <w:keepNext w:val="0"/>
        <w:keepLines w:val="0"/>
        <w:pageBreakBefore w:val="0"/>
        <w:widowControl/>
        <w:numPr>
          <w:ilvl w:val="0"/>
          <w:numId w:val="4"/>
        </w:numPr>
        <w:kinsoku/>
        <w:wordWrap/>
        <w:overflowPunct/>
        <w:topLinePunct w:val="0"/>
        <w:autoSpaceDE/>
        <w:autoSpaceDN/>
        <w:bidi w:val="0"/>
        <w:adjustRightInd w:val="0"/>
        <w:snapToGrid w:val="0"/>
        <w:spacing w:after="0" w:line="240" w:lineRule="auto"/>
        <w:ind w:firstLine="240" w:firstLineChars="100"/>
        <w:textAlignment w:val="auto"/>
        <w:rPr>
          <w:rFonts w:hint="eastAsia" w:ascii="宋体" w:hAnsi="宋体" w:eastAsia="宋体" w:cs="宋体"/>
          <w:b w:val="0"/>
          <w:bCs w:val="0"/>
          <w:color w:val="auto"/>
          <w:kern w:val="36"/>
          <w:sz w:val="24"/>
          <w:szCs w:val="24"/>
          <w:highlight w:val="none"/>
          <w:u w:val="none"/>
          <w:lang w:val="en-US" w:eastAsia="zh-CN"/>
        </w:rPr>
      </w:pPr>
      <w:r>
        <w:rPr>
          <w:rFonts w:hint="eastAsia" w:ascii="宋体" w:hAnsi="宋体" w:eastAsia="宋体" w:cs="宋体"/>
          <w:b w:val="0"/>
          <w:bCs w:val="0"/>
          <w:color w:val="auto"/>
          <w:kern w:val="36"/>
          <w:sz w:val="24"/>
          <w:szCs w:val="24"/>
          <w:highlight w:val="none"/>
          <w:u w:val="none"/>
          <w:lang w:val="en-US" w:eastAsia="zh-CN"/>
        </w:rPr>
        <w:t>本项目投标总价不得超过预算金额（7365935元）和最高限价（6187385元）。</w:t>
      </w:r>
    </w:p>
    <w:p w14:paraId="3C8586E4">
      <w:pPr>
        <w:keepNext w:val="0"/>
        <w:keepLines w:val="0"/>
        <w:pageBreakBefore w:val="0"/>
        <w:widowControl/>
        <w:numPr>
          <w:ilvl w:val="0"/>
          <w:numId w:val="4"/>
        </w:numPr>
        <w:kinsoku/>
        <w:wordWrap/>
        <w:overflowPunct/>
        <w:topLinePunct w:val="0"/>
        <w:autoSpaceDE/>
        <w:autoSpaceDN/>
        <w:bidi w:val="0"/>
        <w:adjustRightInd w:val="0"/>
        <w:snapToGrid w:val="0"/>
        <w:spacing w:after="0" w:line="240" w:lineRule="auto"/>
        <w:ind w:firstLine="240" w:firstLineChars="100"/>
        <w:textAlignment w:val="auto"/>
        <w:rPr>
          <w:rFonts w:hint="eastAsia" w:ascii="宋体" w:hAnsi="宋体" w:eastAsia="宋体" w:cs="宋体"/>
          <w:b w:val="0"/>
          <w:bCs w:val="0"/>
          <w:color w:val="auto"/>
          <w:kern w:val="36"/>
          <w:sz w:val="24"/>
          <w:szCs w:val="24"/>
          <w:highlight w:val="none"/>
          <w:u w:val="none"/>
          <w:lang w:val="en-US" w:eastAsia="zh-CN"/>
        </w:rPr>
      </w:pPr>
      <w:r>
        <w:rPr>
          <w:rFonts w:hint="eastAsia" w:ascii="宋体" w:hAnsi="宋体" w:eastAsia="宋体" w:cs="宋体"/>
          <w:b w:val="0"/>
          <w:bCs w:val="0"/>
          <w:color w:val="auto"/>
          <w:kern w:val="36"/>
          <w:sz w:val="24"/>
          <w:szCs w:val="24"/>
          <w:highlight w:val="none"/>
          <w:u w:val="none"/>
          <w:lang w:val="en-US" w:eastAsia="zh-CN"/>
        </w:rPr>
        <w:t>投标人报价时均应按统一优惠率下浮（即投标人对书目清单各项单价报价的下浮优惠率须一致，招标文件约定不得下浮的</w:t>
      </w:r>
      <w:r>
        <w:rPr>
          <w:rFonts w:hint="eastAsia" w:ascii="宋体" w:hAnsi="宋体" w:eastAsia="宋体" w:cs="宋体"/>
          <w:color w:val="auto"/>
          <w:sz w:val="24"/>
          <w:szCs w:val="24"/>
          <w:highlight w:val="none"/>
          <w:lang w:val="en-US" w:eastAsia="zh-CN"/>
        </w:rPr>
        <w:t>统编</w:t>
      </w:r>
      <w:r>
        <w:rPr>
          <w:rFonts w:hint="eastAsia" w:ascii="宋体" w:hAnsi="宋体" w:eastAsia="宋体" w:cs="宋体"/>
          <w:b w:val="0"/>
          <w:bCs w:val="0"/>
          <w:color w:val="auto"/>
          <w:kern w:val="36"/>
          <w:sz w:val="24"/>
          <w:szCs w:val="24"/>
          <w:highlight w:val="none"/>
          <w:u w:val="none"/>
          <w:lang w:val="en-US" w:eastAsia="zh-CN"/>
        </w:rPr>
        <w:t>教材除外），并按所报优惠率计算投标总价金额；《详细报价表》中须填写该优惠率、单价金额及总价金额。中标优惠率在合同期内不得改变。</w:t>
      </w:r>
    </w:p>
    <w:p w14:paraId="50221809">
      <w:pPr>
        <w:keepNext w:val="0"/>
        <w:keepLines w:val="0"/>
        <w:pageBreakBefore w:val="0"/>
        <w:widowControl/>
        <w:numPr>
          <w:ilvl w:val="0"/>
          <w:numId w:val="4"/>
        </w:numPr>
        <w:kinsoku/>
        <w:wordWrap/>
        <w:overflowPunct/>
        <w:topLinePunct w:val="0"/>
        <w:autoSpaceDE/>
        <w:autoSpaceDN/>
        <w:bidi w:val="0"/>
        <w:adjustRightInd w:val="0"/>
        <w:snapToGrid w:val="0"/>
        <w:spacing w:after="0" w:line="240" w:lineRule="auto"/>
        <w:ind w:firstLine="240" w:firstLineChars="100"/>
        <w:textAlignment w:val="auto"/>
        <w:rPr>
          <w:rFonts w:hint="eastAsia" w:ascii="宋体" w:hAnsi="宋体" w:eastAsia="宋体" w:cs="宋体"/>
          <w:b w:val="0"/>
          <w:bCs w:val="0"/>
          <w:color w:val="auto"/>
          <w:kern w:val="36"/>
          <w:sz w:val="24"/>
          <w:szCs w:val="24"/>
          <w:highlight w:val="none"/>
          <w:u w:val="none"/>
          <w:lang w:val="en-US" w:eastAsia="zh-CN"/>
        </w:rPr>
      </w:pPr>
      <w:r>
        <w:rPr>
          <w:rFonts w:hint="eastAsia" w:ascii="宋体" w:hAnsi="宋体" w:eastAsia="宋体" w:cs="宋体"/>
          <w:b w:val="0"/>
          <w:bCs w:val="0"/>
          <w:color w:val="auto"/>
          <w:kern w:val="36"/>
          <w:sz w:val="24"/>
          <w:szCs w:val="24"/>
          <w:highlight w:val="none"/>
          <w:u w:val="none"/>
          <w:lang w:val="en-US" w:eastAsia="zh-CN"/>
        </w:rPr>
        <w:t>投标总价=（预算金额-</w:t>
      </w:r>
      <w:r>
        <w:rPr>
          <w:rFonts w:hint="eastAsia" w:ascii="宋体" w:hAnsi="宋体" w:eastAsia="宋体" w:cs="宋体"/>
          <w:color w:val="auto"/>
          <w:sz w:val="24"/>
          <w:szCs w:val="24"/>
          <w:highlight w:val="none"/>
          <w:lang w:val="en-US" w:eastAsia="zh-CN"/>
        </w:rPr>
        <w:t>统编</w:t>
      </w:r>
      <w:r>
        <w:rPr>
          <w:rFonts w:hint="eastAsia" w:ascii="宋体" w:hAnsi="宋体" w:eastAsia="宋体" w:cs="宋体"/>
          <w:b w:val="0"/>
          <w:bCs w:val="0"/>
          <w:color w:val="auto"/>
          <w:kern w:val="36"/>
          <w:sz w:val="24"/>
          <w:szCs w:val="24"/>
          <w:highlight w:val="none"/>
          <w:u w:val="none"/>
          <w:lang w:val="en-US" w:eastAsia="zh-CN"/>
        </w:rPr>
        <w:t>教材码洋合计金额）×（1-统一优惠率）+</w:t>
      </w:r>
      <w:r>
        <w:rPr>
          <w:rFonts w:hint="eastAsia" w:ascii="宋体" w:hAnsi="宋体" w:eastAsia="宋体" w:cs="宋体"/>
          <w:color w:val="auto"/>
          <w:sz w:val="24"/>
          <w:szCs w:val="24"/>
          <w:highlight w:val="none"/>
          <w:lang w:val="en-US" w:eastAsia="zh-CN"/>
        </w:rPr>
        <w:t>统编</w:t>
      </w:r>
      <w:r>
        <w:rPr>
          <w:rFonts w:hint="eastAsia" w:ascii="宋体" w:hAnsi="宋体" w:eastAsia="宋体" w:cs="宋体"/>
          <w:b w:val="0"/>
          <w:bCs w:val="0"/>
          <w:color w:val="auto"/>
          <w:kern w:val="36"/>
          <w:sz w:val="24"/>
          <w:szCs w:val="24"/>
          <w:highlight w:val="none"/>
          <w:u w:val="none"/>
          <w:lang w:val="en-US" w:eastAsia="zh-CN"/>
        </w:rPr>
        <w:t>教材码洋合计金额【例：投标人投标统一优惠率为下浮30%（即打七折），则其投标总价=（7365935-590861元）×（1-30%）+590861元】；统一优惠率=1-【（投标人投标总价报价-</w:t>
      </w:r>
      <w:r>
        <w:rPr>
          <w:rFonts w:hint="eastAsia" w:ascii="宋体" w:hAnsi="宋体" w:eastAsia="宋体" w:cs="宋体"/>
          <w:color w:val="auto"/>
          <w:sz w:val="24"/>
          <w:szCs w:val="24"/>
          <w:highlight w:val="none"/>
          <w:lang w:val="en-US" w:eastAsia="zh-CN"/>
        </w:rPr>
        <w:t>统编</w:t>
      </w:r>
      <w:r>
        <w:rPr>
          <w:rFonts w:hint="eastAsia" w:ascii="宋体" w:hAnsi="宋体" w:eastAsia="宋体" w:cs="宋体"/>
          <w:b w:val="0"/>
          <w:bCs w:val="0"/>
          <w:color w:val="auto"/>
          <w:kern w:val="36"/>
          <w:sz w:val="24"/>
          <w:szCs w:val="24"/>
          <w:highlight w:val="none"/>
          <w:u w:val="none"/>
          <w:lang w:val="en-US" w:eastAsia="zh-CN"/>
        </w:rPr>
        <w:t>教材码洋合计金额）÷（预算金额-</w:t>
      </w:r>
      <w:r>
        <w:rPr>
          <w:rFonts w:hint="eastAsia" w:ascii="宋体" w:hAnsi="宋体" w:eastAsia="宋体" w:cs="宋体"/>
          <w:color w:val="auto"/>
          <w:sz w:val="24"/>
          <w:szCs w:val="24"/>
          <w:highlight w:val="none"/>
          <w:lang w:val="en-US" w:eastAsia="zh-CN"/>
        </w:rPr>
        <w:t>统编</w:t>
      </w:r>
      <w:r>
        <w:rPr>
          <w:rFonts w:hint="eastAsia" w:ascii="宋体" w:hAnsi="宋体" w:eastAsia="宋体" w:cs="宋体"/>
          <w:b w:val="0"/>
          <w:bCs w:val="0"/>
          <w:color w:val="auto"/>
          <w:kern w:val="36"/>
          <w:sz w:val="24"/>
          <w:szCs w:val="24"/>
          <w:highlight w:val="none"/>
          <w:u w:val="none"/>
          <w:lang w:val="en-US" w:eastAsia="zh-CN"/>
        </w:rPr>
        <w:t>教材码洋合计金额）】×100%【例：投标人投标总价为5000000元，则其投标统一优惠率=1-【（5000000元-590861元）÷（7365935元-590861元）】×100%】。</w:t>
      </w:r>
    </w:p>
    <w:p w14:paraId="4367D87E">
      <w:pPr>
        <w:keepNext w:val="0"/>
        <w:keepLines w:val="0"/>
        <w:pageBreakBefore w:val="0"/>
        <w:widowControl/>
        <w:numPr>
          <w:ilvl w:val="0"/>
          <w:numId w:val="4"/>
        </w:numPr>
        <w:kinsoku/>
        <w:wordWrap/>
        <w:overflowPunct/>
        <w:topLinePunct w:val="0"/>
        <w:autoSpaceDE/>
        <w:autoSpaceDN/>
        <w:bidi w:val="0"/>
        <w:adjustRightInd w:val="0"/>
        <w:snapToGrid w:val="0"/>
        <w:spacing w:after="0" w:line="240" w:lineRule="auto"/>
        <w:ind w:firstLine="240" w:firstLineChars="100"/>
        <w:textAlignment w:val="auto"/>
        <w:rPr>
          <w:rFonts w:hint="eastAsia" w:ascii="宋体" w:hAnsi="宋体" w:eastAsia="宋体" w:cs="宋体"/>
          <w:b w:val="0"/>
          <w:bCs w:val="0"/>
          <w:color w:val="auto"/>
          <w:kern w:val="36"/>
          <w:sz w:val="24"/>
          <w:szCs w:val="24"/>
          <w:highlight w:val="none"/>
          <w:u w:val="none"/>
          <w:lang w:val="en-US" w:eastAsia="zh-CN"/>
        </w:rPr>
      </w:pPr>
      <w:r>
        <w:rPr>
          <w:rFonts w:hint="eastAsia" w:ascii="宋体" w:hAnsi="宋体" w:eastAsia="宋体" w:cs="宋体"/>
          <w:b w:val="0"/>
          <w:bCs w:val="0"/>
          <w:color w:val="auto"/>
          <w:kern w:val="36"/>
          <w:sz w:val="24"/>
          <w:szCs w:val="24"/>
          <w:highlight w:val="none"/>
          <w:u w:val="none"/>
          <w:lang w:val="en-US" w:eastAsia="zh-CN"/>
        </w:rPr>
        <w:t>不接受任何有选择性的优惠率或投标报价。本项目统一优惠率按百分比形式保留至小数点后两位，单价和总价报价金额采用四舍五入法并保留至小数点后两位。投标人投标报价不一致时（即下浮优惠率与单价或总价之间的换算值，明显错误的且属于可澄清范围的除外），按有利于采购人的原则确定并修正其他值。</w:t>
      </w:r>
    </w:p>
    <w:p w14:paraId="74D505A2">
      <w:pPr>
        <w:pStyle w:val="5"/>
        <w:numPr>
          <w:ilvl w:val="0"/>
          <w:numId w:val="3"/>
        </w:numPr>
        <w:spacing w:before="0" w:beforeAutospacing="0" w:after="0" w:afterAutospacing="0" w:line="360" w:lineRule="exact"/>
        <w:ind w:left="0" w:leftChars="0" w:firstLine="420" w:firstLineChars="0"/>
        <w:rPr>
          <w:rFonts w:hint="eastAsia" w:ascii="宋体" w:hAnsi="宋体" w:eastAsia="宋体" w:cs="宋体"/>
          <w:b/>
          <w:color w:val="auto"/>
          <w:kern w:val="2"/>
          <w:sz w:val="24"/>
          <w:szCs w:val="24"/>
          <w:highlight w:val="none"/>
          <w:u w:val="single"/>
        </w:rPr>
      </w:pPr>
      <w:r>
        <w:rPr>
          <w:rFonts w:hint="eastAsia" w:ascii="宋体" w:hAnsi="宋体" w:eastAsia="宋体" w:cs="宋体"/>
          <w:b/>
          <w:color w:val="auto"/>
          <w:kern w:val="2"/>
          <w:sz w:val="24"/>
          <w:szCs w:val="24"/>
          <w:highlight w:val="none"/>
          <w:u w:val="single"/>
          <w:lang w:val="en-US" w:eastAsia="zh-CN"/>
        </w:rPr>
        <w:t>★</w:t>
      </w:r>
      <w:r>
        <w:rPr>
          <w:rFonts w:hint="eastAsia" w:ascii="宋体" w:hAnsi="宋体" w:eastAsia="宋体" w:cs="宋体"/>
          <w:b/>
          <w:color w:val="auto"/>
          <w:kern w:val="2"/>
          <w:sz w:val="24"/>
          <w:szCs w:val="24"/>
          <w:highlight w:val="none"/>
          <w:u w:val="single"/>
        </w:rPr>
        <w:t>教材的结算</w:t>
      </w:r>
      <w:r>
        <w:rPr>
          <w:rFonts w:hint="eastAsia" w:ascii="宋体" w:hAnsi="宋体" w:eastAsia="宋体" w:cs="宋体"/>
          <w:b/>
          <w:color w:val="auto"/>
          <w:kern w:val="2"/>
          <w:sz w:val="24"/>
          <w:szCs w:val="24"/>
          <w:highlight w:val="none"/>
          <w:u w:val="single"/>
          <w:lang w:val="en-US" w:eastAsia="zh-CN"/>
        </w:rPr>
        <w:t xml:space="preserve"> </w:t>
      </w:r>
    </w:p>
    <w:p w14:paraId="415DECB7">
      <w:pPr>
        <w:pStyle w:val="8"/>
        <w:numPr>
          <w:ilvl w:val="0"/>
          <w:numId w:val="5"/>
        </w:numPr>
        <w:ind w:left="5" w:leftChars="0" w:firstLine="435"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本项目采购的具体书目和数量，以学校每学期各年级、各专业、各学科师生实际需要为准，按实际采购任务按实结算。</w:t>
      </w:r>
    </w:p>
    <w:p w14:paraId="1E350E3A">
      <w:pPr>
        <w:pStyle w:val="8"/>
        <w:numPr>
          <w:ilvl w:val="0"/>
          <w:numId w:val="5"/>
        </w:numPr>
        <w:ind w:left="5" w:leftChars="0" w:firstLine="435"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除特殊约定外，采购在结算时将根据教材的码洋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定价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按投标人所报的统一优惠率计算实洋价格，按实结算【计算公式为：实洋=码洋×（1-统一优惠率）如：某一教材的码洋为100元，中标人所报的统一优惠率为30%，则采购人结算价=100元×（1-30%）=70元，以此类推】。若</w:t>
      </w:r>
      <w:r>
        <w:rPr>
          <w:rFonts w:hint="eastAsia" w:ascii="宋体" w:hAnsi="宋体" w:eastAsia="宋体" w:cs="宋体"/>
          <w:color w:val="auto"/>
          <w:sz w:val="24"/>
          <w:szCs w:val="24"/>
          <w:highlight w:val="none"/>
        </w:rPr>
        <w:t>出现个别教材采购价格</w:t>
      </w:r>
      <w:r>
        <w:rPr>
          <w:rFonts w:hint="eastAsia" w:ascii="宋体" w:hAnsi="宋体" w:eastAsia="宋体" w:cs="宋体"/>
          <w:color w:val="auto"/>
          <w:sz w:val="24"/>
          <w:szCs w:val="24"/>
          <w:highlight w:val="none"/>
          <w:lang w:val="en-US" w:eastAsia="zh-CN"/>
        </w:rPr>
        <w:t>无法按合同约定结算</w:t>
      </w:r>
      <w:r>
        <w:rPr>
          <w:rFonts w:hint="eastAsia" w:ascii="宋体" w:hAnsi="宋体" w:eastAsia="宋体" w:cs="宋体"/>
          <w:color w:val="auto"/>
          <w:sz w:val="24"/>
          <w:szCs w:val="24"/>
          <w:highlight w:val="none"/>
        </w:rPr>
        <w:t>，由</w:t>
      </w:r>
      <w:r>
        <w:rPr>
          <w:rFonts w:hint="eastAsia" w:ascii="宋体" w:hAnsi="宋体" w:eastAsia="宋体" w:cs="宋体"/>
          <w:color w:val="auto"/>
          <w:kern w:val="2"/>
          <w:sz w:val="24"/>
          <w:szCs w:val="24"/>
          <w:highlight w:val="none"/>
          <w:lang w:val="en-US" w:eastAsia="zh-CN"/>
        </w:rPr>
        <w:t>采购人</w:t>
      </w:r>
      <w:r>
        <w:rPr>
          <w:rFonts w:hint="eastAsia" w:ascii="宋体" w:hAnsi="宋体" w:eastAsia="宋体" w:cs="宋体"/>
          <w:color w:val="auto"/>
          <w:sz w:val="24"/>
          <w:szCs w:val="24"/>
          <w:highlight w:val="none"/>
        </w:rPr>
        <w:t>与投标人协商解决。</w:t>
      </w:r>
    </w:p>
    <w:p w14:paraId="700FDA63">
      <w:pPr>
        <w:pStyle w:val="8"/>
        <w:numPr>
          <w:ilvl w:val="0"/>
          <w:numId w:val="5"/>
        </w:numPr>
        <w:ind w:left="5" w:leftChars="0" w:firstLine="435"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本项目结算总价最高不超过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签约合同价+签约合同价×10%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61D115E0">
      <w:pPr>
        <w:pStyle w:val="8"/>
        <w:numPr>
          <w:ilvl w:val="0"/>
          <w:numId w:val="5"/>
        </w:numPr>
        <w:ind w:left="5" w:leftChars="0" w:firstLine="435"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核单前，投标人应提供与班级领书清单（有学生签字确认）数量、单价、码洋、折扣、实洋、出版社简称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合计码洋和合计实洋等数据相符的电子文档；如因投标人单据保管不齐等原因引起的争议，以</w:t>
      </w:r>
      <w:r>
        <w:rPr>
          <w:rFonts w:hint="eastAsia" w:ascii="宋体" w:hAnsi="宋体" w:eastAsia="宋体" w:cs="宋体"/>
          <w:color w:val="auto"/>
          <w:kern w:val="2"/>
          <w:sz w:val="24"/>
          <w:szCs w:val="24"/>
          <w:highlight w:val="none"/>
          <w:lang w:val="en-US" w:eastAsia="zh-CN"/>
        </w:rPr>
        <w:t>采购人</w:t>
      </w:r>
      <w:r>
        <w:rPr>
          <w:rFonts w:hint="eastAsia" w:ascii="宋体" w:hAnsi="宋体" w:eastAsia="宋体" w:cs="宋体"/>
          <w:color w:val="auto"/>
          <w:sz w:val="24"/>
          <w:szCs w:val="24"/>
          <w:highlight w:val="none"/>
        </w:rPr>
        <w:t>实际验收数</w:t>
      </w:r>
      <w:r>
        <w:rPr>
          <w:rFonts w:hint="eastAsia" w:ascii="宋体" w:hAnsi="宋体" w:eastAsia="宋体" w:cs="宋体"/>
          <w:color w:val="auto"/>
          <w:sz w:val="24"/>
          <w:szCs w:val="24"/>
          <w:highlight w:val="none"/>
          <w:lang w:val="en-US" w:eastAsia="zh-CN"/>
        </w:rPr>
        <w:t>量</w:t>
      </w:r>
      <w:r>
        <w:rPr>
          <w:rFonts w:hint="eastAsia" w:ascii="宋体" w:hAnsi="宋体" w:eastAsia="宋体" w:cs="宋体"/>
          <w:color w:val="auto"/>
          <w:sz w:val="24"/>
          <w:szCs w:val="24"/>
          <w:highlight w:val="none"/>
        </w:rPr>
        <w:t>为准</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rPr>
        <w:t>结算。</w:t>
      </w:r>
    </w:p>
    <w:p w14:paraId="7F8D40BC">
      <w:pPr>
        <w:pStyle w:val="8"/>
        <w:numPr>
          <w:ilvl w:val="0"/>
          <w:numId w:val="5"/>
        </w:numPr>
        <w:ind w:left="5" w:leftChars="0" w:firstLine="435"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人在</w:t>
      </w:r>
      <w:r>
        <w:rPr>
          <w:rFonts w:hint="eastAsia" w:ascii="宋体" w:hAnsi="宋体" w:eastAsia="宋体" w:cs="宋体"/>
          <w:color w:val="auto"/>
          <w:kern w:val="2"/>
          <w:sz w:val="24"/>
          <w:szCs w:val="24"/>
          <w:highlight w:val="none"/>
        </w:rPr>
        <w:t>每学期</w:t>
      </w:r>
      <w:r>
        <w:rPr>
          <w:rFonts w:hint="eastAsia" w:ascii="宋体" w:hAnsi="宋体" w:eastAsia="宋体" w:cs="宋体"/>
          <w:color w:val="auto"/>
          <w:sz w:val="24"/>
          <w:szCs w:val="24"/>
          <w:highlight w:val="none"/>
        </w:rPr>
        <w:t>教材发放、补退完毕</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完成</w:t>
      </w:r>
      <w:r>
        <w:rPr>
          <w:rFonts w:hint="eastAsia" w:ascii="宋体" w:hAnsi="宋体" w:eastAsia="宋体" w:cs="宋体"/>
          <w:color w:val="auto"/>
          <w:kern w:val="2"/>
          <w:sz w:val="24"/>
          <w:szCs w:val="24"/>
          <w:highlight w:val="none"/>
        </w:rPr>
        <w:t>清算</w:t>
      </w:r>
      <w:r>
        <w:rPr>
          <w:rFonts w:hint="eastAsia" w:ascii="宋体" w:hAnsi="宋体" w:eastAsia="宋体" w:cs="宋体"/>
          <w:color w:val="auto"/>
          <w:kern w:val="2"/>
          <w:sz w:val="24"/>
          <w:szCs w:val="24"/>
          <w:highlight w:val="none"/>
          <w:lang w:val="en-US" w:eastAsia="zh-CN"/>
        </w:rPr>
        <w:t>工作</w:t>
      </w:r>
      <w:r>
        <w:rPr>
          <w:rFonts w:hint="eastAsia" w:ascii="宋体" w:hAnsi="宋体" w:eastAsia="宋体" w:cs="宋体"/>
          <w:color w:val="auto"/>
          <w:kern w:val="2"/>
          <w:sz w:val="24"/>
          <w:szCs w:val="24"/>
          <w:highlight w:val="none"/>
        </w:rPr>
        <w:t>后</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应向采购人提供完整的教材结算清单</w:t>
      </w:r>
      <w:r>
        <w:rPr>
          <w:rFonts w:hint="eastAsia" w:ascii="宋体" w:hAnsi="宋体" w:eastAsia="宋体" w:cs="宋体"/>
          <w:color w:val="auto"/>
          <w:sz w:val="24"/>
          <w:szCs w:val="24"/>
          <w:highlight w:val="none"/>
        </w:rPr>
        <w:t>，由学校核对后结算</w:t>
      </w:r>
      <w:r>
        <w:rPr>
          <w:rFonts w:hint="eastAsia" w:ascii="宋体" w:hAnsi="宋体" w:eastAsia="宋体" w:cs="宋体"/>
          <w:color w:val="auto"/>
          <w:sz w:val="24"/>
          <w:szCs w:val="24"/>
          <w:highlight w:val="none"/>
          <w:lang w:eastAsia="zh-CN"/>
        </w:rPr>
        <w:t>。</w:t>
      </w:r>
    </w:p>
    <w:p w14:paraId="1D703DF4">
      <w:pPr>
        <w:pStyle w:val="8"/>
        <w:numPr>
          <w:ilvl w:val="0"/>
          <w:numId w:val="5"/>
        </w:numPr>
        <w:ind w:left="5" w:leftChars="0" w:firstLine="435" w:firstLineChars="0"/>
        <w:jc w:val="both"/>
        <w:rPr>
          <w:rFonts w:hint="eastAsia" w:ascii="宋体" w:hAnsi="宋体" w:eastAsia="宋体" w:cs="宋体"/>
          <w:b/>
          <w:bCs/>
          <w:color w:val="auto"/>
          <w:kern w:val="36"/>
          <w:sz w:val="24"/>
          <w:szCs w:val="24"/>
          <w:highlight w:val="none"/>
          <w:u w:val="single"/>
          <w:lang w:val="en-US" w:eastAsia="zh-CN"/>
        </w:rPr>
      </w:pPr>
      <w:r>
        <w:rPr>
          <w:rFonts w:hint="eastAsia" w:ascii="宋体" w:hAnsi="宋体" w:eastAsia="宋体" w:cs="宋体"/>
          <w:color w:val="auto"/>
          <w:sz w:val="24"/>
          <w:szCs w:val="24"/>
          <w:highlight w:val="none"/>
          <w:lang w:val="en-US" w:eastAsia="zh-CN"/>
        </w:rPr>
        <w:t>统编</w:t>
      </w:r>
      <w:r>
        <w:rPr>
          <w:rFonts w:hint="eastAsia" w:ascii="宋体" w:hAnsi="宋体" w:eastAsia="宋体" w:cs="宋体"/>
          <w:color w:val="auto"/>
          <w:sz w:val="24"/>
          <w:szCs w:val="24"/>
          <w:highlight w:val="none"/>
        </w:rPr>
        <w:t>教材说明：《习近平新时代中国特色社会主义思想学生读本》等政策性教材、中宣部、教育部编写的“两课”教材、形势与政策《时事报告高中版》、《职业院校教材管理办法》规定的统一编写、统一审核、统一使用的中等职业学校思想政治、语文、历史课程教材及中学普教教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val="en-US" w:eastAsia="zh-CN"/>
        </w:rPr>
        <w:t>码洋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定价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结算</w:t>
      </w:r>
      <w:r>
        <w:rPr>
          <w:rFonts w:hint="eastAsia" w:ascii="宋体" w:hAnsi="宋体" w:eastAsia="宋体" w:cs="宋体"/>
          <w:color w:val="auto"/>
          <w:sz w:val="24"/>
          <w:szCs w:val="24"/>
          <w:highlight w:val="none"/>
          <w:lang w:eastAsia="zh-CN"/>
        </w:rPr>
        <w:t>。</w:t>
      </w:r>
    </w:p>
    <w:p w14:paraId="2E2CA823">
      <w:pPr>
        <w:pStyle w:val="5"/>
        <w:numPr>
          <w:ilvl w:val="0"/>
          <w:numId w:val="3"/>
        </w:numPr>
        <w:spacing w:before="0" w:beforeAutospacing="0" w:after="0" w:afterAutospacing="0" w:line="360" w:lineRule="exact"/>
        <w:ind w:left="0" w:leftChars="0" w:firstLine="420" w:firstLineChars="0"/>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基本要求</w:t>
      </w:r>
    </w:p>
    <w:p w14:paraId="390FFB4F">
      <w:pPr>
        <w:pStyle w:val="5"/>
        <w:numPr>
          <w:ilvl w:val="0"/>
          <w:numId w:val="6"/>
        </w:numPr>
        <w:spacing w:before="0" w:beforeAutospacing="0" w:after="0" w:afterAutospacing="0" w:line="360" w:lineRule="exact"/>
        <w:ind w:left="0" w:leftChars="0" w:firstLine="480" w:firstLineChars="200"/>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投标人必须能</w:t>
      </w:r>
      <w:r>
        <w:rPr>
          <w:rFonts w:hint="eastAsia" w:ascii="宋体" w:hAnsi="宋体" w:eastAsia="宋体" w:cs="宋体"/>
          <w:color w:val="auto"/>
          <w:kern w:val="2"/>
          <w:sz w:val="24"/>
          <w:szCs w:val="24"/>
          <w:highlight w:val="none"/>
          <w:lang w:val="en-US" w:eastAsia="zh-CN"/>
        </w:rPr>
        <w:t>提供</w:t>
      </w:r>
      <w:r>
        <w:rPr>
          <w:rFonts w:hint="eastAsia" w:ascii="宋体" w:hAnsi="宋体" w:eastAsia="宋体" w:cs="宋体"/>
          <w:color w:val="auto"/>
          <w:kern w:val="2"/>
          <w:sz w:val="24"/>
          <w:szCs w:val="24"/>
          <w:highlight w:val="none"/>
        </w:rPr>
        <w:t>采购</w:t>
      </w:r>
      <w:r>
        <w:rPr>
          <w:rFonts w:hint="eastAsia" w:ascii="宋体" w:hAnsi="宋体" w:eastAsia="宋体" w:cs="宋体"/>
          <w:color w:val="auto"/>
          <w:kern w:val="2"/>
          <w:sz w:val="24"/>
          <w:szCs w:val="24"/>
          <w:highlight w:val="none"/>
          <w:lang w:val="en-US" w:eastAsia="zh-CN"/>
        </w:rPr>
        <w:t>所需的</w:t>
      </w:r>
      <w:r>
        <w:rPr>
          <w:rFonts w:hint="eastAsia" w:ascii="宋体" w:hAnsi="宋体" w:eastAsia="宋体" w:cs="宋体"/>
          <w:color w:val="auto"/>
          <w:kern w:val="2"/>
          <w:sz w:val="24"/>
          <w:szCs w:val="24"/>
          <w:highlight w:val="none"/>
        </w:rPr>
        <w:t>所有教材，如无特定教材的经销权，投标人必须无条件代办（包括代订、代发、代零售、代结算等），代办教材款</w:t>
      </w:r>
      <w:r>
        <w:rPr>
          <w:rFonts w:hint="eastAsia" w:ascii="宋体" w:hAnsi="宋体" w:eastAsia="宋体" w:cs="宋体"/>
          <w:color w:val="auto"/>
          <w:kern w:val="2"/>
          <w:sz w:val="24"/>
          <w:szCs w:val="24"/>
          <w:highlight w:val="none"/>
          <w:lang w:val="en-US" w:eastAsia="zh-CN"/>
        </w:rPr>
        <w:t>含在投标报价中</w:t>
      </w:r>
      <w:r>
        <w:rPr>
          <w:rFonts w:hint="eastAsia" w:ascii="宋体" w:hAnsi="宋体" w:eastAsia="宋体" w:cs="宋体"/>
          <w:color w:val="auto"/>
          <w:kern w:val="2"/>
          <w:sz w:val="24"/>
          <w:szCs w:val="24"/>
          <w:highlight w:val="none"/>
        </w:rPr>
        <w:t>。</w:t>
      </w:r>
    </w:p>
    <w:p w14:paraId="271E1100">
      <w:pPr>
        <w:pStyle w:val="5"/>
        <w:numPr>
          <w:ilvl w:val="0"/>
          <w:numId w:val="6"/>
        </w:numPr>
        <w:spacing w:before="0" w:beforeAutospacing="0" w:after="0" w:afterAutospacing="0" w:line="360" w:lineRule="exact"/>
        <w:ind w:left="0" w:leftChars="0" w:firstLine="480" w:firstLineChars="200"/>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若教材为中标人自行出版的，中标人应具备相应教材</w:t>
      </w:r>
      <w:r>
        <w:rPr>
          <w:rFonts w:hint="eastAsia" w:cs="宋体"/>
          <w:color w:val="auto"/>
          <w:kern w:val="2"/>
          <w:sz w:val="24"/>
          <w:szCs w:val="24"/>
          <w:highlight w:val="none"/>
          <w:lang w:val="en-US" w:eastAsia="zh-CN"/>
        </w:rPr>
        <w:t>的</w:t>
      </w:r>
      <w:r>
        <w:rPr>
          <w:rFonts w:hint="eastAsia" w:ascii="宋体" w:hAnsi="宋体" w:eastAsia="宋体" w:cs="宋体"/>
          <w:color w:val="auto"/>
          <w:kern w:val="2"/>
          <w:sz w:val="24"/>
          <w:szCs w:val="24"/>
          <w:highlight w:val="none"/>
          <w:lang w:val="en-US" w:eastAsia="zh-CN"/>
        </w:rPr>
        <w:t>出版资质。</w:t>
      </w:r>
    </w:p>
    <w:p w14:paraId="7173B74E">
      <w:pPr>
        <w:pStyle w:val="5"/>
        <w:numPr>
          <w:ilvl w:val="0"/>
          <w:numId w:val="6"/>
        </w:numPr>
        <w:spacing w:before="0" w:beforeAutospacing="0" w:after="0" w:afterAutospacing="0" w:line="360" w:lineRule="exact"/>
        <w:ind w:left="0" w:leftChars="0" w:firstLine="480" w:firstLineChars="200"/>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投标人应在接到教材订单后及时反馈征订情况，出现问题时及时采取补救措施；对补订、急订教材订单应快速响应，并按约定时间内到货，超过约定时间到货</w:t>
      </w:r>
      <w:r>
        <w:rPr>
          <w:rFonts w:hint="eastAsia" w:ascii="宋体" w:hAnsi="宋体" w:eastAsia="宋体" w:cs="宋体"/>
          <w:color w:val="auto"/>
          <w:kern w:val="2"/>
          <w:sz w:val="24"/>
          <w:szCs w:val="24"/>
          <w:highlight w:val="none"/>
        </w:rPr>
        <w:t>的</w:t>
      </w:r>
      <w:r>
        <w:rPr>
          <w:rFonts w:hint="eastAsia" w:cs="宋体"/>
          <w:color w:val="auto"/>
          <w:kern w:val="2"/>
          <w:sz w:val="24"/>
          <w:szCs w:val="24"/>
          <w:highlight w:val="none"/>
          <w:lang w:val="en-US" w:eastAsia="zh-CN"/>
        </w:rPr>
        <w:t>将承担违约责任</w:t>
      </w:r>
      <w:r>
        <w:rPr>
          <w:rFonts w:hint="eastAsia" w:ascii="宋体" w:hAnsi="宋体" w:eastAsia="宋体" w:cs="宋体"/>
          <w:color w:val="auto"/>
          <w:kern w:val="2"/>
          <w:sz w:val="24"/>
          <w:szCs w:val="24"/>
          <w:highlight w:val="none"/>
        </w:rPr>
        <w:t>。</w:t>
      </w:r>
    </w:p>
    <w:p w14:paraId="254BEDEE">
      <w:pPr>
        <w:pStyle w:val="5"/>
        <w:numPr>
          <w:ilvl w:val="0"/>
          <w:numId w:val="6"/>
        </w:numPr>
        <w:spacing w:before="0" w:beforeAutospacing="0" w:after="0" w:afterAutospacing="0" w:line="360" w:lineRule="exact"/>
        <w:ind w:left="0" w:leftChars="0" w:firstLine="480" w:firstLineChars="200"/>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投标人应提供准时的送货及教材分发服务。批量教材按采购人要求的时间、地点，由投标人包干完成相关班级教材的集中发放；教师用书按要求送达各教学单位；零星教材按采购人的要求送达指定地点。</w:t>
      </w:r>
    </w:p>
    <w:p w14:paraId="56495473">
      <w:pPr>
        <w:pStyle w:val="5"/>
        <w:numPr>
          <w:ilvl w:val="0"/>
          <w:numId w:val="6"/>
        </w:numPr>
        <w:spacing w:before="0" w:beforeAutospacing="0" w:after="0" w:afterAutospacing="0" w:line="360" w:lineRule="exact"/>
        <w:ind w:left="0" w:leftChars="0" w:firstLine="480" w:firstLineChars="200"/>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投标人每学期必须至少安排2-4天派人员到采购人处专门处理教材的补订、零售、退换、核算和结算教材款等工作。</w:t>
      </w:r>
    </w:p>
    <w:p w14:paraId="0A1F7090">
      <w:pPr>
        <w:pStyle w:val="5"/>
        <w:numPr>
          <w:ilvl w:val="0"/>
          <w:numId w:val="6"/>
        </w:numPr>
        <w:spacing w:before="0" w:beforeAutospacing="0" w:after="0" w:afterAutospacing="0" w:line="360" w:lineRule="exact"/>
        <w:ind w:left="0" w:leftChars="0" w:firstLine="480" w:firstLineChars="200"/>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投标人应无条件接受对所有当季剩余教材的退货处理，并承担退货</w:t>
      </w:r>
      <w:r>
        <w:rPr>
          <w:rFonts w:hint="eastAsia" w:ascii="宋体" w:hAnsi="宋体" w:eastAsia="宋体" w:cs="宋体"/>
          <w:color w:val="auto"/>
          <w:kern w:val="2"/>
          <w:sz w:val="24"/>
          <w:szCs w:val="24"/>
          <w:highlight w:val="none"/>
          <w:lang w:val="en-US" w:eastAsia="zh-CN"/>
        </w:rPr>
        <w:t>产生的</w:t>
      </w:r>
      <w:r>
        <w:rPr>
          <w:rFonts w:hint="eastAsia" w:ascii="宋体" w:hAnsi="宋体" w:eastAsia="宋体" w:cs="宋体"/>
          <w:color w:val="auto"/>
          <w:kern w:val="2"/>
          <w:sz w:val="24"/>
          <w:szCs w:val="24"/>
          <w:highlight w:val="none"/>
        </w:rPr>
        <w:t>费用。</w:t>
      </w:r>
    </w:p>
    <w:p w14:paraId="7C87F636">
      <w:pPr>
        <w:pStyle w:val="5"/>
        <w:numPr>
          <w:ilvl w:val="0"/>
          <w:numId w:val="6"/>
        </w:numPr>
        <w:spacing w:before="0" w:beforeAutospacing="0" w:after="0" w:afterAutospacing="0" w:line="360" w:lineRule="exact"/>
        <w:ind w:left="0" w:leftChars="0" w:firstLine="480" w:firstLineChars="200"/>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投标人应无偿协助学校库存教材的调配</w:t>
      </w:r>
      <w:r>
        <w:rPr>
          <w:rFonts w:hint="eastAsia" w:ascii="宋体" w:hAnsi="宋体" w:eastAsia="宋体" w:cs="宋体"/>
          <w:color w:val="auto"/>
          <w:kern w:val="2"/>
          <w:sz w:val="24"/>
          <w:szCs w:val="24"/>
          <w:highlight w:val="none"/>
          <w:lang w:val="en-US" w:eastAsia="zh-CN"/>
        </w:rPr>
        <w:t>和</w:t>
      </w:r>
      <w:r>
        <w:rPr>
          <w:rFonts w:hint="eastAsia" w:ascii="宋体" w:hAnsi="宋体" w:eastAsia="宋体" w:cs="宋体"/>
          <w:color w:val="auto"/>
          <w:kern w:val="2"/>
          <w:sz w:val="24"/>
          <w:szCs w:val="24"/>
          <w:highlight w:val="none"/>
        </w:rPr>
        <w:t>搬运。</w:t>
      </w:r>
    </w:p>
    <w:p w14:paraId="2CDDC360">
      <w:pPr>
        <w:pStyle w:val="5"/>
        <w:numPr>
          <w:ilvl w:val="0"/>
          <w:numId w:val="6"/>
        </w:numPr>
        <w:spacing w:before="0" w:beforeAutospacing="0" w:after="0" w:afterAutospacing="0" w:line="360" w:lineRule="exact"/>
        <w:ind w:left="0" w:leftChars="0" w:firstLine="480" w:firstLineChars="200"/>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投标人必须向采购人提供全国大中专教材征订标准目录、精品教材目录、规划教材目录等各种教材选用信息等。</w:t>
      </w:r>
    </w:p>
    <w:p w14:paraId="32EDDDF5">
      <w:pPr>
        <w:pStyle w:val="5"/>
        <w:numPr>
          <w:ilvl w:val="0"/>
          <w:numId w:val="6"/>
        </w:numPr>
        <w:spacing w:before="0" w:beforeAutospacing="0" w:after="0" w:afterAutospacing="0" w:line="360" w:lineRule="exact"/>
        <w:ind w:left="0" w:leftChars="0" w:firstLine="480" w:firstLineChars="200"/>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采购人因工作需要其他相关资料时，投标人必须无条件提供。</w:t>
      </w:r>
    </w:p>
    <w:p w14:paraId="5BDC8437">
      <w:pPr>
        <w:pStyle w:val="5"/>
        <w:numPr>
          <w:ilvl w:val="0"/>
          <w:numId w:val="6"/>
        </w:numPr>
        <w:spacing w:before="0" w:beforeAutospacing="0" w:after="0" w:afterAutospacing="0" w:line="360" w:lineRule="exact"/>
        <w:ind w:left="0" w:leftChars="0" w:firstLine="480" w:firstLineChars="200"/>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投标人在接到</w:t>
      </w:r>
      <w:r>
        <w:rPr>
          <w:rFonts w:hint="eastAsia" w:cs="宋体"/>
          <w:strike w:val="0"/>
          <w:dstrike w:val="0"/>
          <w:color w:val="auto"/>
          <w:kern w:val="2"/>
          <w:sz w:val="24"/>
          <w:szCs w:val="24"/>
          <w:highlight w:val="none"/>
          <w:lang w:val="en-US" w:eastAsia="zh-CN"/>
        </w:rPr>
        <w:t>采购人</w:t>
      </w:r>
      <w:r>
        <w:rPr>
          <w:rFonts w:hint="eastAsia" w:ascii="宋体" w:hAnsi="宋体" w:eastAsia="宋体" w:cs="宋体"/>
          <w:color w:val="auto"/>
          <w:kern w:val="2"/>
          <w:sz w:val="24"/>
          <w:szCs w:val="24"/>
          <w:highlight w:val="none"/>
        </w:rPr>
        <w:t>投诉（产品质量问题、配送延误、错漏发货等）或意见或建议通知后</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应有</w:t>
      </w:r>
      <w:r>
        <w:rPr>
          <w:rFonts w:hint="eastAsia" w:ascii="宋体" w:hAnsi="宋体" w:eastAsia="宋体" w:cs="宋体"/>
          <w:color w:val="auto"/>
          <w:kern w:val="2"/>
          <w:sz w:val="24"/>
          <w:szCs w:val="24"/>
          <w:highlight w:val="none"/>
        </w:rPr>
        <w:t>专门的售后服务团队进行响应</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在</w:t>
      </w:r>
      <w:r>
        <w:rPr>
          <w:rFonts w:hint="eastAsia" w:ascii="宋体" w:hAnsi="宋体" w:eastAsia="宋体" w:cs="宋体"/>
          <w:color w:val="auto"/>
          <w:kern w:val="2"/>
          <w:sz w:val="24"/>
          <w:szCs w:val="24"/>
          <w:highlight w:val="none"/>
        </w:rPr>
        <w:t>确认问题的具体情况</w:t>
      </w:r>
      <w:r>
        <w:rPr>
          <w:rFonts w:hint="eastAsia" w:ascii="宋体" w:hAnsi="宋体" w:eastAsia="宋体" w:cs="宋体"/>
          <w:color w:val="auto"/>
          <w:kern w:val="2"/>
          <w:sz w:val="24"/>
          <w:szCs w:val="24"/>
          <w:highlight w:val="none"/>
          <w:lang w:val="en-US" w:eastAsia="zh-CN"/>
        </w:rPr>
        <w:t>后</w:t>
      </w:r>
      <w:r>
        <w:rPr>
          <w:rFonts w:hint="eastAsia" w:ascii="宋体" w:hAnsi="宋体" w:eastAsia="宋体" w:cs="宋体"/>
          <w:color w:val="auto"/>
          <w:kern w:val="2"/>
          <w:sz w:val="24"/>
          <w:szCs w:val="24"/>
          <w:highlight w:val="none"/>
        </w:rPr>
        <w:t>告知</w:t>
      </w:r>
      <w:r>
        <w:rPr>
          <w:rFonts w:hint="eastAsia" w:cs="宋体"/>
          <w:strike w:val="0"/>
          <w:dstrike w:val="0"/>
          <w:color w:val="auto"/>
          <w:kern w:val="2"/>
          <w:sz w:val="24"/>
          <w:szCs w:val="24"/>
          <w:highlight w:val="none"/>
          <w:lang w:val="en-US" w:eastAsia="zh-CN"/>
        </w:rPr>
        <w:t>采购人</w:t>
      </w:r>
      <w:r>
        <w:rPr>
          <w:rFonts w:hint="eastAsia" w:ascii="宋体" w:hAnsi="宋体" w:eastAsia="宋体" w:cs="宋体"/>
          <w:color w:val="auto"/>
          <w:kern w:val="2"/>
          <w:sz w:val="24"/>
          <w:szCs w:val="24"/>
          <w:highlight w:val="none"/>
        </w:rPr>
        <w:t>预计的处理方案，妥善解决相关问题‌</w:t>
      </w:r>
      <w:r>
        <w:rPr>
          <w:rFonts w:hint="eastAsia" w:ascii="宋体" w:hAnsi="宋体" w:eastAsia="宋体" w:cs="宋体"/>
          <w:color w:val="auto"/>
          <w:kern w:val="2"/>
          <w:sz w:val="24"/>
          <w:szCs w:val="24"/>
          <w:highlight w:val="none"/>
          <w:lang w:eastAsia="zh-CN"/>
        </w:rPr>
        <w:t>。</w:t>
      </w:r>
    </w:p>
    <w:p w14:paraId="16B2085F">
      <w:pPr>
        <w:pStyle w:val="5"/>
        <w:numPr>
          <w:ilvl w:val="0"/>
          <w:numId w:val="3"/>
        </w:numPr>
        <w:spacing w:before="0" w:beforeAutospacing="0" w:after="0" w:afterAutospacing="0" w:line="360" w:lineRule="exact"/>
        <w:ind w:left="0" w:leftChars="0" w:firstLine="420" w:firstLineChars="0"/>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教材质量</w:t>
      </w:r>
    </w:p>
    <w:p w14:paraId="2209E568">
      <w:pPr>
        <w:pStyle w:val="5"/>
        <w:numPr>
          <w:ilvl w:val="0"/>
          <w:numId w:val="7"/>
        </w:numPr>
        <w:spacing w:before="0" w:beforeAutospacing="0" w:after="0" w:afterAutospacing="0" w:line="360" w:lineRule="exact"/>
        <w:ind w:left="0" w:leftChars="0" w:firstLine="482" w:firstLineChars="200"/>
        <w:outlineLvl w:val="0"/>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★投标人应承诺：所提供的教材必须是采购人预订和现采的、由正规出版社出版的合法出版物</w:t>
      </w:r>
      <w:r>
        <w:rPr>
          <w:rFonts w:hint="eastAsia" w:ascii="宋体" w:hAnsi="宋体" w:eastAsia="宋体" w:cs="宋体"/>
          <w:b/>
          <w:bCs/>
          <w:color w:val="auto"/>
          <w:kern w:val="2"/>
          <w:sz w:val="24"/>
          <w:szCs w:val="24"/>
          <w:highlight w:val="none"/>
          <w:u w:val="single"/>
        </w:rPr>
        <w:t>【投标人须在投标文件中提供承诺函（格式自拟）并加盖投标人单位公章】</w:t>
      </w:r>
      <w:r>
        <w:rPr>
          <w:rFonts w:hint="eastAsia" w:ascii="宋体" w:hAnsi="宋体" w:eastAsia="宋体" w:cs="宋体"/>
          <w:b/>
          <w:bCs/>
          <w:color w:val="auto"/>
          <w:kern w:val="2"/>
          <w:sz w:val="24"/>
          <w:szCs w:val="24"/>
          <w:highlight w:val="none"/>
        </w:rPr>
        <w:t>。</w:t>
      </w:r>
    </w:p>
    <w:p w14:paraId="06C53EAC">
      <w:pPr>
        <w:pStyle w:val="5"/>
        <w:numPr>
          <w:ilvl w:val="0"/>
          <w:numId w:val="7"/>
        </w:numPr>
        <w:spacing w:before="0" w:beforeAutospacing="0" w:after="0" w:afterAutospacing="0" w:line="360" w:lineRule="exact"/>
        <w:ind w:left="0" w:leftChars="0" w:firstLine="480" w:firstLineChars="200"/>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中标人</w:t>
      </w:r>
      <w:r>
        <w:rPr>
          <w:rFonts w:hint="eastAsia" w:ascii="宋体" w:hAnsi="宋体" w:eastAsia="宋体" w:cs="宋体"/>
          <w:color w:val="auto"/>
          <w:kern w:val="2"/>
          <w:sz w:val="24"/>
          <w:szCs w:val="24"/>
          <w:highlight w:val="none"/>
        </w:rPr>
        <w:t>不得提供任何盗版、盗印教材。如发现盗版教材，</w:t>
      </w:r>
      <w:r>
        <w:rPr>
          <w:rFonts w:hint="eastAsia" w:ascii="宋体" w:hAnsi="宋体" w:eastAsia="宋体" w:cs="宋体"/>
          <w:color w:val="auto"/>
          <w:kern w:val="2"/>
          <w:sz w:val="24"/>
          <w:szCs w:val="24"/>
          <w:highlight w:val="none"/>
          <w:lang w:val="en-US" w:eastAsia="zh-CN"/>
        </w:rPr>
        <w:t>采购人</w:t>
      </w:r>
      <w:r>
        <w:rPr>
          <w:rFonts w:hint="eastAsia" w:ascii="宋体" w:hAnsi="宋体" w:eastAsia="宋体" w:cs="宋体"/>
          <w:color w:val="auto"/>
          <w:kern w:val="2"/>
          <w:sz w:val="24"/>
          <w:szCs w:val="24"/>
          <w:highlight w:val="none"/>
        </w:rPr>
        <w:t>有权要求</w:t>
      </w:r>
      <w:r>
        <w:rPr>
          <w:rFonts w:hint="eastAsia" w:ascii="宋体" w:hAnsi="宋体" w:eastAsia="宋体" w:cs="宋体"/>
          <w:color w:val="auto"/>
          <w:kern w:val="2"/>
          <w:sz w:val="24"/>
          <w:szCs w:val="24"/>
          <w:highlight w:val="none"/>
          <w:lang w:val="en-US" w:eastAsia="zh-CN"/>
        </w:rPr>
        <w:t>中标人</w:t>
      </w:r>
      <w:r>
        <w:rPr>
          <w:rFonts w:hint="eastAsia" w:ascii="宋体" w:hAnsi="宋体" w:eastAsia="宋体" w:cs="宋体"/>
          <w:color w:val="auto"/>
          <w:kern w:val="2"/>
          <w:sz w:val="24"/>
          <w:szCs w:val="24"/>
          <w:highlight w:val="none"/>
        </w:rPr>
        <w:t>无条件将盗版、盗印教材换成正版教材，</w:t>
      </w:r>
      <w:r>
        <w:rPr>
          <w:rFonts w:hint="eastAsia" w:cs="宋体"/>
          <w:color w:val="auto"/>
          <w:kern w:val="2"/>
          <w:sz w:val="24"/>
          <w:szCs w:val="24"/>
          <w:highlight w:val="none"/>
          <w:lang w:val="en-US" w:eastAsia="zh-CN"/>
        </w:rPr>
        <w:t>中标人还</w:t>
      </w:r>
      <w:r>
        <w:rPr>
          <w:rFonts w:hint="eastAsia" w:ascii="宋体" w:hAnsi="宋体" w:eastAsia="宋体" w:cs="宋体"/>
          <w:color w:val="auto"/>
          <w:kern w:val="2"/>
          <w:sz w:val="24"/>
          <w:szCs w:val="24"/>
          <w:highlight w:val="none"/>
        </w:rPr>
        <w:t>将</w:t>
      </w:r>
      <w:r>
        <w:rPr>
          <w:rFonts w:hint="eastAsia" w:cs="宋体"/>
          <w:color w:val="auto"/>
          <w:kern w:val="2"/>
          <w:sz w:val="24"/>
          <w:szCs w:val="24"/>
          <w:highlight w:val="none"/>
          <w:lang w:val="en-US" w:eastAsia="zh-CN"/>
        </w:rPr>
        <w:t>支付</w:t>
      </w:r>
      <w:r>
        <w:rPr>
          <w:rFonts w:hint="eastAsia" w:ascii="宋体" w:hAnsi="宋体" w:eastAsia="宋体" w:cs="宋体"/>
          <w:color w:val="auto"/>
          <w:kern w:val="2"/>
          <w:sz w:val="24"/>
          <w:szCs w:val="24"/>
          <w:highlight w:val="none"/>
        </w:rPr>
        <w:t>违规提供盗版、盗印教材书</w:t>
      </w:r>
      <w:r>
        <w:rPr>
          <w:rFonts w:hint="eastAsia" w:ascii="宋体" w:hAnsi="宋体" w:eastAsia="宋体" w:cs="宋体"/>
          <w:color w:val="auto"/>
          <w:sz w:val="24"/>
          <w:szCs w:val="24"/>
          <w:highlight w:val="none"/>
        </w:rPr>
        <w:t>定价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码洋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rPr>
        <w:t>十倍的</w:t>
      </w:r>
      <w:r>
        <w:rPr>
          <w:rFonts w:hint="eastAsia" w:cs="宋体"/>
          <w:color w:val="auto"/>
          <w:kern w:val="2"/>
          <w:sz w:val="24"/>
          <w:szCs w:val="24"/>
          <w:highlight w:val="none"/>
          <w:lang w:val="en-US" w:eastAsia="zh-CN"/>
        </w:rPr>
        <w:t>违约金给采购人</w:t>
      </w:r>
      <w:r>
        <w:rPr>
          <w:rFonts w:hint="eastAsia" w:ascii="宋体" w:hAnsi="宋体" w:eastAsia="宋体" w:cs="宋体"/>
          <w:color w:val="auto"/>
          <w:kern w:val="2"/>
          <w:sz w:val="24"/>
          <w:szCs w:val="24"/>
          <w:highlight w:val="none"/>
          <w:lang w:val="en-US" w:eastAsia="zh-CN"/>
        </w:rPr>
        <w:t>，</w:t>
      </w:r>
      <w:r>
        <w:rPr>
          <w:rFonts w:hint="eastAsia" w:cs="宋体"/>
          <w:color w:val="auto"/>
          <w:kern w:val="2"/>
          <w:sz w:val="24"/>
          <w:szCs w:val="24"/>
          <w:highlight w:val="none"/>
          <w:lang w:val="en-US" w:eastAsia="zh-CN"/>
        </w:rPr>
        <w:t>该违约金不能免除</w:t>
      </w:r>
      <w:r>
        <w:rPr>
          <w:rFonts w:hint="eastAsia" w:ascii="宋体" w:hAnsi="宋体" w:eastAsia="宋体" w:cs="宋体"/>
          <w:color w:val="auto"/>
          <w:kern w:val="2"/>
          <w:sz w:val="24"/>
          <w:szCs w:val="24"/>
          <w:highlight w:val="none"/>
          <w:lang w:val="en-US" w:eastAsia="zh-CN"/>
        </w:rPr>
        <w:t>中标人</w:t>
      </w:r>
      <w:r>
        <w:rPr>
          <w:rFonts w:hint="eastAsia" w:cs="宋体"/>
          <w:color w:val="auto"/>
          <w:kern w:val="2"/>
          <w:sz w:val="24"/>
          <w:szCs w:val="24"/>
          <w:highlight w:val="none"/>
          <w:lang w:val="en-US" w:eastAsia="zh-CN"/>
        </w:rPr>
        <w:t>应</w:t>
      </w:r>
      <w:r>
        <w:rPr>
          <w:rFonts w:hint="eastAsia" w:ascii="宋体" w:hAnsi="宋体" w:eastAsia="宋体" w:cs="宋体"/>
          <w:color w:val="auto"/>
          <w:kern w:val="2"/>
          <w:sz w:val="24"/>
          <w:szCs w:val="24"/>
          <w:highlight w:val="none"/>
        </w:rPr>
        <w:t>承担</w:t>
      </w:r>
      <w:r>
        <w:rPr>
          <w:rFonts w:hint="eastAsia" w:cs="宋体"/>
          <w:color w:val="auto"/>
          <w:kern w:val="2"/>
          <w:sz w:val="24"/>
          <w:szCs w:val="24"/>
          <w:highlight w:val="none"/>
          <w:lang w:val="en-US" w:eastAsia="zh-CN"/>
        </w:rPr>
        <w:t>的</w:t>
      </w:r>
      <w:r>
        <w:rPr>
          <w:rFonts w:hint="eastAsia" w:ascii="宋体" w:hAnsi="宋体" w:eastAsia="宋体" w:cs="宋体"/>
          <w:color w:val="auto"/>
          <w:kern w:val="2"/>
          <w:sz w:val="24"/>
          <w:szCs w:val="24"/>
          <w:highlight w:val="none"/>
        </w:rPr>
        <w:t>由此引发的一切法律</w:t>
      </w:r>
      <w:r>
        <w:rPr>
          <w:rFonts w:hint="eastAsia" w:ascii="宋体" w:hAnsi="宋体" w:eastAsia="宋体" w:cs="宋体"/>
          <w:color w:val="auto"/>
          <w:kern w:val="2"/>
          <w:sz w:val="24"/>
          <w:szCs w:val="24"/>
          <w:highlight w:val="none"/>
          <w:lang w:val="en-US" w:eastAsia="zh-CN"/>
        </w:rPr>
        <w:t>和经济</w:t>
      </w:r>
      <w:r>
        <w:rPr>
          <w:rFonts w:hint="eastAsia" w:ascii="宋体" w:hAnsi="宋体" w:eastAsia="宋体" w:cs="宋体"/>
          <w:color w:val="auto"/>
          <w:kern w:val="2"/>
          <w:sz w:val="24"/>
          <w:szCs w:val="24"/>
          <w:highlight w:val="none"/>
        </w:rPr>
        <w:t>责任。</w:t>
      </w:r>
    </w:p>
    <w:p w14:paraId="20E9028B">
      <w:pPr>
        <w:pStyle w:val="5"/>
        <w:numPr>
          <w:ilvl w:val="0"/>
          <w:numId w:val="7"/>
        </w:numPr>
        <w:spacing w:before="0" w:beforeAutospacing="0" w:after="0" w:afterAutospacing="0" w:line="360" w:lineRule="exact"/>
        <w:ind w:left="0" w:leftChars="0" w:firstLine="480" w:firstLineChars="200"/>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中标人</w:t>
      </w:r>
      <w:r>
        <w:rPr>
          <w:rFonts w:hint="eastAsia" w:ascii="宋体" w:hAnsi="宋体" w:eastAsia="宋体" w:cs="宋体"/>
          <w:color w:val="auto"/>
          <w:kern w:val="2"/>
          <w:sz w:val="24"/>
          <w:szCs w:val="24"/>
          <w:highlight w:val="none"/>
        </w:rPr>
        <w:t>应保证所供教材是最新版、完整的，没有污染、破损、漏页、装订错误及其</w:t>
      </w:r>
      <w:r>
        <w:rPr>
          <w:rFonts w:hint="eastAsia" w:ascii="宋体" w:hAnsi="宋体" w:eastAsia="宋体" w:cs="宋体"/>
          <w:color w:val="auto"/>
          <w:kern w:val="2"/>
          <w:sz w:val="24"/>
          <w:szCs w:val="24"/>
          <w:highlight w:val="none"/>
          <w:lang w:val="en-US" w:eastAsia="zh-CN"/>
        </w:rPr>
        <w:t>他</w:t>
      </w:r>
      <w:r>
        <w:rPr>
          <w:rFonts w:hint="eastAsia" w:ascii="宋体" w:hAnsi="宋体" w:eastAsia="宋体" w:cs="宋体"/>
          <w:color w:val="auto"/>
          <w:kern w:val="2"/>
          <w:sz w:val="24"/>
          <w:szCs w:val="24"/>
          <w:highlight w:val="none"/>
        </w:rPr>
        <w:t>影响教材使用情况的新书，如发现</w:t>
      </w:r>
      <w:r>
        <w:rPr>
          <w:rFonts w:hint="eastAsia" w:ascii="宋体" w:hAnsi="宋体" w:eastAsia="宋体" w:cs="宋体"/>
          <w:color w:val="auto"/>
          <w:kern w:val="2"/>
          <w:sz w:val="24"/>
          <w:szCs w:val="24"/>
          <w:highlight w:val="none"/>
          <w:lang w:val="en-US" w:eastAsia="zh-CN"/>
        </w:rPr>
        <w:t>有上述</w:t>
      </w:r>
      <w:r>
        <w:rPr>
          <w:rFonts w:hint="eastAsia" w:ascii="宋体" w:hAnsi="宋体" w:eastAsia="宋体" w:cs="宋体"/>
          <w:color w:val="auto"/>
          <w:kern w:val="2"/>
          <w:sz w:val="24"/>
          <w:szCs w:val="24"/>
          <w:highlight w:val="none"/>
        </w:rPr>
        <w:t>问题，由</w:t>
      </w:r>
      <w:r>
        <w:rPr>
          <w:rFonts w:hint="eastAsia" w:ascii="宋体" w:hAnsi="宋体" w:eastAsia="宋体" w:cs="宋体"/>
          <w:color w:val="auto"/>
          <w:kern w:val="2"/>
          <w:sz w:val="24"/>
          <w:szCs w:val="24"/>
          <w:highlight w:val="none"/>
          <w:lang w:val="en-US" w:eastAsia="zh-CN"/>
        </w:rPr>
        <w:t>中标人</w:t>
      </w:r>
      <w:r>
        <w:rPr>
          <w:rFonts w:hint="eastAsia" w:ascii="宋体" w:hAnsi="宋体" w:eastAsia="宋体" w:cs="宋体"/>
          <w:color w:val="auto"/>
          <w:kern w:val="2"/>
          <w:sz w:val="24"/>
          <w:szCs w:val="24"/>
          <w:highlight w:val="none"/>
        </w:rPr>
        <w:t>负责在3日内无条件退换</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在</w:t>
      </w:r>
      <w:r>
        <w:rPr>
          <w:rFonts w:hint="eastAsia" w:ascii="宋体" w:hAnsi="宋体" w:eastAsia="宋体" w:cs="宋体"/>
          <w:color w:val="auto"/>
          <w:kern w:val="2"/>
          <w:sz w:val="24"/>
          <w:szCs w:val="24"/>
          <w:highlight w:val="none"/>
        </w:rPr>
        <w:t>使用过程中发现破损、印刷、漏页、装订、版本不符合要求等问题，</w:t>
      </w:r>
      <w:r>
        <w:rPr>
          <w:rFonts w:hint="eastAsia" w:ascii="宋体" w:hAnsi="宋体" w:eastAsia="宋体" w:cs="宋体"/>
          <w:color w:val="auto"/>
          <w:kern w:val="2"/>
          <w:sz w:val="24"/>
          <w:szCs w:val="24"/>
          <w:highlight w:val="none"/>
          <w:lang w:val="en-US" w:eastAsia="zh-CN"/>
        </w:rPr>
        <w:t>中标</w:t>
      </w:r>
      <w:r>
        <w:rPr>
          <w:rFonts w:hint="eastAsia" w:ascii="宋体" w:hAnsi="宋体" w:eastAsia="宋体" w:cs="宋体"/>
          <w:color w:val="auto"/>
          <w:kern w:val="2"/>
          <w:sz w:val="24"/>
          <w:szCs w:val="24"/>
          <w:highlight w:val="none"/>
        </w:rPr>
        <w:t>人应</w:t>
      </w:r>
      <w:r>
        <w:rPr>
          <w:rFonts w:hint="eastAsia" w:cs="宋体"/>
          <w:color w:val="auto"/>
          <w:kern w:val="2"/>
          <w:sz w:val="24"/>
          <w:szCs w:val="24"/>
          <w:highlight w:val="none"/>
          <w:lang w:val="en-US" w:eastAsia="zh-CN"/>
        </w:rPr>
        <w:t>在</w:t>
      </w:r>
      <w:r>
        <w:rPr>
          <w:rFonts w:hint="eastAsia" w:ascii="宋体" w:hAnsi="宋体" w:eastAsia="宋体" w:cs="宋体"/>
          <w:color w:val="auto"/>
          <w:kern w:val="2"/>
          <w:sz w:val="24"/>
          <w:szCs w:val="24"/>
          <w:highlight w:val="none"/>
        </w:rPr>
        <w:t>7天</w:t>
      </w:r>
      <w:r>
        <w:rPr>
          <w:rFonts w:hint="eastAsia" w:cs="宋体"/>
          <w:color w:val="auto"/>
          <w:kern w:val="2"/>
          <w:sz w:val="24"/>
          <w:szCs w:val="24"/>
          <w:highlight w:val="none"/>
          <w:lang w:val="en-US" w:eastAsia="zh-CN"/>
        </w:rPr>
        <w:t>内</w:t>
      </w:r>
      <w:r>
        <w:rPr>
          <w:rFonts w:hint="eastAsia" w:ascii="宋体" w:hAnsi="宋体" w:eastAsia="宋体" w:cs="宋体"/>
          <w:color w:val="auto"/>
          <w:kern w:val="2"/>
          <w:sz w:val="24"/>
          <w:szCs w:val="24"/>
          <w:highlight w:val="none"/>
        </w:rPr>
        <w:t>100%退</w:t>
      </w:r>
      <w:r>
        <w:rPr>
          <w:rFonts w:hint="eastAsia" w:ascii="宋体" w:hAnsi="宋体" w:eastAsia="宋体" w:cs="宋体"/>
          <w:color w:val="auto"/>
          <w:kern w:val="2"/>
          <w:sz w:val="24"/>
          <w:szCs w:val="24"/>
          <w:highlight w:val="none"/>
        </w:rPr>
        <w:t>换。</w:t>
      </w:r>
    </w:p>
    <w:p w14:paraId="5381192C">
      <w:pPr>
        <w:pStyle w:val="5"/>
        <w:numPr>
          <w:ilvl w:val="0"/>
          <w:numId w:val="3"/>
        </w:numPr>
        <w:spacing w:before="0" w:beforeAutospacing="0" w:after="0" w:afterAutospacing="0" w:line="360" w:lineRule="exact"/>
        <w:ind w:left="0" w:leftChars="0" w:firstLine="420" w:firstLineChars="0"/>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教材订单提交</w:t>
      </w:r>
    </w:p>
    <w:p w14:paraId="2DE41D98">
      <w:pPr>
        <w:pStyle w:val="5"/>
        <w:numPr>
          <w:ilvl w:val="0"/>
          <w:numId w:val="8"/>
        </w:numPr>
        <w:spacing w:before="0" w:beforeAutospacing="0" w:after="0" w:afterAutospacing="0" w:line="360" w:lineRule="exact"/>
        <w:ind w:left="0" w:leftChars="0" w:firstLine="480" w:firstLineChars="200"/>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中标人</w:t>
      </w:r>
      <w:r>
        <w:rPr>
          <w:rFonts w:hint="eastAsia" w:ascii="宋体" w:hAnsi="宋体" w:eastAsia="宋体" w:cs="宋体"/>
          <w:color w:val="auto"/>
          <w:kern w:val="2"/>
          <w:sz w:val="24"/>
          <w:szCs w:val="24"/>
          <w:highlight w:val="none"/>
        </w:rPr>
        <w:t>应及时受理</w:t>
      </w:r>
      <w:r>
        <w:rPr>
          <w:rFonts w:hint="eastAsia" w:ascii="宋体" w:hAnsi="宋体" w:eastAsia="宋体" w:cs="宋体"/>
          <w:color w:val="auto"/>
          <w:kern w:val="2"/>
          <w:sz w:val="24"/>
          <w:szCs w:val="24"/>
          <w:highlight w:val="none"/>
          <w:lang w:val="en-US" w:eastAsia="zh-CN"/>
        </w:rPr>
        <w:t>采购人</w:t>
      </w:r>
      <w:r>
        <w:rPr>
          <w:rFonts w:hint="eastAsia" w:ascii="宋体" w:hAnsi="宋体" w:eastAsia="宋体" w:cs="宋体"/>
          <w:color w:val="auto"/>
          <w:kern w:val="2"/>
          <w:sz w:val="24"/>
          <w:szCs w:val="24"/>
          <w:highlight w:val="none"/>
        </w:rPr>
        <w:t>送达的教材采购计划。</w:t>
      </w:r>
    </w:p>
    <w:p w14:paraId="61AA4BD2">
      <w:pPr>
        <w:pStyle w:val="5"/>
        <w:numPr>
          <w:ilvl w:val="0"/>
          <w:numId w:val="8"/>
        </w:numPr>
        <w:spacing w:before="0" w:beforeAutospacing="0" w:after="0" w:afterAutospacing="0" w:line="360" w:lineRule="exact"/>
        <w:ind w:left="0" w:leftChars="0" w:firstLine="480" w:firstLineChars="200"/>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订单确认与回复：</w:t>
      </w:r>
      <w:r>
        <w:rPr>
          <w:rFonts w:hint="eastAsia" w:ascii="宋体" w:hAnsi="宋体" w:eastAsia="宋体" w:cs="宋体"/>
          <w:color w:val="auto"/>
          <w:kern w:val="2"/>
          <w:sz w:val="24"/>
          <w:szCs w:val="24"/>
          <w:highlight w:val="none"/>
          <w:lang w:val="en-US" w:eastAsia="zh-CN"/>
        </w:rPr>
        <w:t>中标人在</w:t>
      </w:r>
      <w:r>
        <w:rPr>
          <w:rFonts w:hint="eastAsia" w:ascii="宋体" w:hAnsi="宋体" w:eastAsia="宋体" w:cs="宋体"/>
          <w:color w:val="auto"/>
          <w:kern w:val="2"/>
          <w:sz w:val="24"/>
          <w:szCs w:val="24"/>
          <w:highlight w:val="none"/>
        </w:rPr>
        <w:t>收到</w:t>
      </w:r>
      <w:r>
        <w:rPr>
          <w:rFonts w:hint="eastAsia" w:ascii="宋体" w:hAnsi="宋体" w:eastAsia="宋体" w:cs="宋体"/>
          <w:color w:val="auto"/>
          <w:kern w:val="2"/>
          <w:sz w:val="24"/>
          <w:szCs w:val="24"/>
          <w:highlight w:val="none"/>
          <w:lang w:val="en-US" w:eastAsia="zh-CN"/>
        </w:rPr>
        <w:t>采购人</w:t>
      </w:r>
      <w:r>
        <w:rPr>
          <w:rFonts w:hint="eastAsia" w:ascii="宋体" w:hAnsi="宋体" w:eastAsia="宋体" w:cs="宋体"/>
          <w:color w:val="auto"/>
          <w:kern w:val="2"/>
          <w:sz w:val="24"/>
          <w:szCs w:val="24"/>
          <w:highlight w:val="none"/>
        </w:rPr>
        <w:t>的教材采购计划</w:t>
      </w:r>
      <w:r>
        <w:rPr>
          <w:rFonts w:hint="eastAsia" w:ascii="宋体" w:hAnsi="宋体" w:eastAsia="宋体" w:cs="宋体"/>
          <w:color w:val="auto"/>
          <w:kern w:val="2"/>
          <w:sz w:val="24"/>
          <w:szCs w:val="24"/>
          <w:highlight w:val="none"/>
          <w:lang w:val="en-US" w:eastAsia="zh-CN"/>
        </w:rPr>
        <w:t>后</w:t>
      </w:r>
      <w:r>
        <w:rPr>
          <w:rFonts w:hint="eastAsia" w:ascii="宋体" w:hAnsi="宋体" w:eastAsia="宋体" w:cs="宋体"/>
          <w:color w:val="auto"/>
          <w:kern w:val="2"/>
          <w:sz w:val="24"/>
          <w:szCs w:val="24"/>
          <w:highlight w:val="none"/>
        </w:rPr>
        <w:t>2天内</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以书面</w:t>
      </w:r>
      <w:r>
        <w:rPr>
          <w:rFonts w:hint="eastAsia" w:ascii="宋体" w:hAnsi="宋体" w:eastAsia="宋体" w:cs="宋体"/>
          <w:color w:val="auto"/>
          <w:kern w:val="2"/>
          <w:sz w:val="24"/>
          <w:szCs w:val="24"/>
          <w:highlight w:val="none"/>
          <w:lang w:val="en-US" w:eastAsia="zh-CN"/>
        </w:rPr>
        <w:t>形式确认接收时间及采购单张数，并加盖中标人公章后送至采购人处</w:t>
      </w:r>
      <w:r>
        <w:rPr>
          <w:rFonts w:hint="eastAsia" w:ascii="宋体" w:hAnsi="宋体" w:eastAsia="宋体" w:cs="宋体"/>
          <w:color w:val="auto"/>
          <w:kern w:val="2"/>
          <w:sz w:val="24"/>
          <w:szCs w:val="24"/>
          <w:highlight w:val="none"/>
        </w:rPr>
        <w:t>。</w:t>
      </w:r>
    </w:p>
    <w:p w14:paraId="1342C847">
      <w:pPr>
        <w:pStyle w:val="5"/>
        <w:numPr>
          <w:ilvl w:val="0"/>
          <w:numId w:val="3"/>
        </w:numPr>
        <w:spacing w:before="0" w:beforeAutospacing="0" w:after="0" w:afterAutospacing="0" w:line="360" w:lineRule="exact"/>
        <w:ind w:left="0" w:leftChars="0" w:firstLine="420" w:firstLineChars="0"/>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缺书反馈、到书时限及到书率</w:t>
      </w:r>
    </w:p>
    <w:p w14:paraId="4B89BE79">
      <w:pPr>
        <w:pStyle w:val="5"/>
        <w:numPr>
          <w:ilvl w:val="0"/>
          <w:numId w:val="9"/>
        </w:numPr>
        <w:spacing w:before="0" w:beforeAutospacing="0" w:after="0" w:afterAutospacing="0" w:line="360" w:lineRule="exact"/>
        <w:ind w:left="0" w:leftChars="0" w:firstLine="482" w:firstLineChars="200"/>
        <w:outlineLvl w:val="0"/>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缺书反馈</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中标人</w:t>
      </w:r>
      <w:r>
        <w:rPr>
          <w:rFonts w:hint="eastAsia" w:ascii="宋体" w:hAnsi="宋体" w:eastAsia="宋体" w:cs="宋体"/>
          <w:color w:val="auto"/>
          <w:kern w:val="2"/>
          <w:sz w:val="24"/>
          <w:szCs w:val="24"/>
          <w:highlight w:val="none"/>
        </w:rPr>
        <w:t>应及时对</w:t>
      </w:r>
      <w:r>
        <w:rPr>
          <w:rFonts w:hint="eastAsia" w:ascii="宋体" w:hAnsi="宋体" w:eastAsia="宋体" w:cs="宋体"/>
          <w:color w:val="auto"/>
          <w:kern w:val="2"/>
          <w:sz w:val="24"/>
          <w:szCs w:val="24"/>
          <w:highlight w:val="none"/>
          <w:lang w:val="en-US" w:eastAsia="zh-CN"/>
        </w:rPr>
        <w:t>采购人</w:t>
      </w:r>
      <w:r>
        <w:rPr>
          <w:rFonts w:hint="eastAsia" w:ascii="宋体" w:hAnsi="宋体" w:eastAsia="宋体" w:cs="宋体"/>
          <w:color w:val="auto"/>
          <w:kern w:val="2"/>
          <w:sz w:val="24"/>
          <w:szCs w:val="24"/>
          <w:highlight w:val="none"/>
        </w:rPr>
        <w:t>送达的订单进行确认和汇总采购，及时反馈教材信息，</w:t>
      </w:r>
      <w:r>
        <w:rPr>
          <w:rFonts w:hint="eastAsia" w:ascii="宋体" w:hAnsi="宋体" w:eastAsia="宋体" w:cs="宋体"/>
          <w:color w:val="auto"/>
          <w:kern w:val="2"/>
          <w:sz w:val="24"/>
          <w:szCs w:val="24"/>
          <w:highlight w:val="none"/>
          <w:lang w:val="en-US" w:eastAsia="zh-CN"/>
        </w:rPr>
        <w:t>若存在无法采购的教材，投标人应</w:t>
      </w:r>
      <w:r>
        <w:rPr>
          <w:rFonts w:hint="eastAsia" w:ascii="宋体" w:hAnsi="宋体" w:eastAsia="宋体" w:cs="宋体"/>
          <w:color w:val="auto"/>
          <w:kern w:val="2"/>
          <w:sz w:val="24"/>
          <w:szCs w:val="24"/>
          <w:highlight w:val="none"/>
        </w:rPr>
        <w:t>在1</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2天内，以书面形式告</w:t>
      </w:r>
      <w:r>
        <w:rPr>
          <w:rFonts w:hint="eastAsia" w:ascii="宋体" w:hAnsi="宋体" w:eastAsia="宋体" w:cs="宋体"/>
          <w:color w:val="auto"/>
          <w:kern w:val="2"/>
          <w:sz w:val="24"/>
          <w:szCs w:val="24"/>
          <w:highlight w:val="none"/>
          <w:lang w:val="en-US" w:eastAsia="zh-CN"/>
        </w:rPr>
        <w:t>知采购人</w:t>
      </w:r>
      <w:r>
        <w:rPr>
          <w:rFonts w:hint="eastAsia" w:ascii="宋体" w:hAnsi="宋体" w:eastAsia="宋体" w:cs="宋体"/>
          <w:color w:val="auto"/>
          <w:kern w:val="2"/>
          <w:sz w:val="24"/>
          <w:szCs w:val="24"/>
          <w:highlight w:val="none"/>
        </w:rPr>
        <w:t>无法采购的教材采购序号、书名、出版社、数量及无法采购原因等信息</w:t>
      </w:r>
      <w:r>
        <w:rPr>
          <w:rFonts w:hint="eastAsia" w:ascii="宋体" w:hAnsi="宋体" w:eastAsia="宋体" w:cs="宋体"/>
          <w:color w:val="auto"/>
          <w:kern w:val="2"/>
          <w:sz w:val="24"/>
          <w:szCs w:val="24"/>
          <w:highlight w:val="none"/>
          <w:lang w:val="en-US" w:eastAsia="zh-CN"/>
        </w:rPr>
        <w:t>并加盖中标人公章</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中标人还应</w:t>
      </w:r>
      <w:r>
        <w:rPr>
          <w:rFonts w:hint="eastAsia" w:ascii="宋体" w:hAnsi="宋体" w:eastAsia="宋体" w:cs="宋体"/>
          <w:color w:val="auto"/>
          <w:kern w:val="2"/>
          <w:sz w:val="24"/>
          <w:szCs w:val="24"/>
          <w:highlight w:val="none"/>
        </w:rPr>
        <w:t>提供内容类似、使用范围相同的其他版本样书供</w:t>
      </w:r>
      <w:r>
        <w:rPr>
          <w:rFonts w:hint="eastAsia" w:ascii="宋体" w:hAnsi="宋体" w:eastAsia="宋体" w:cs="宋体"/>
          <w:color w:val="auto"/>
          <w:kern w:val="2"/>
          <w:sz w:val="24"/>
          <w:szCs w:val="24"/>
          <w:highlight w:val="none"/>
          <w:lang w:val="en-US" w:eastAsia="zh-CN"/>
        </w:rPr>
        <w:t>采购人</w:t>
      </w:r>
      <w:r>
        <w:rPr>
          <w:rFonts w:hint="eastAsia" w:ascii="宋体" w:hAnsi="宋体" w:eastAsia="宋体" w:cs="宋体"/>
          <w:color w:val="auto"/>
          <w:kern w:val="2"/>
          <w:sz w:val="24"/>
          <w:szCs w:val="24"/>
          <w:highlight w:val="none"/>
        </w:rPr>
        <w:t>参考</w:t>
      </w:r>
      <w:r>
        <w:rPr>
          <w:rFonts w:hint="eastAsia" w:ascii="宋体" w:hAnsi="宋体" w:eastAsia="宋体" w:cs="宋体"/>
          <w:color w:val="auto"/>
          <w:kern w:val="2"/>
          <w:sz w:val="24"/>
          <w:szCs w:val="24"/>
          <w:highlight w:val="none"/>
          <w:lang w:eastAsia="zh-CN"/>
        </w:rPr>
        <w:t>，</w:t>
      </w:r>
      <w:r>
        <w:rPr>
          <w:rFonts w:hint="eastAsia" w:ascii="宋体" w:hAnsi="宋体" w:eastAsia="宋体" w:cs="宋体"/>
          <w:strike w:val="0"/>
          <w:dstrike w:val="0"/>
          <w:color w:val="auto"/>
          <w:kern w:val="2"/>
          <w:sz w:val="24"/>
          <w:szCs w:val="24"/>
          <w:highlight w:val="none"/>
          <w:lang w:val="en-US" w:eastAsia="zh-CN"/>
        </w:rPr>
        <w:t>采购人有权</w:t>
      </w:r>
      <w:r>
        <w:rPr>
          <w:rFonts w:hint="eastAsia" w:ascii="宋体" w:hAnsi="宋体" w:eastAsia="宋体" w:cs="宋体"/>
          <w:color w:val="auto"/>
          <w:kern w:val="2"/>
          <w:sz w:val="24"/>
          <w:szCs w:val="24"/>
          <w:highlight w:val="none"/>
          <w:lang w:val="en-US" w:eastAsia="zh-CN"/>
        </w:rPr>
        <w:t>更换教材继续采购；若无法满足采购人需求，采购人有权解除合同，中标人还应赔偿相应损失。</w:t>
      </w:r>
    </w:p>
    <w:p w14:paraId="5484499E">
      <w:pPr>
        <w:pStyle w:val="5"/>
        <w:numPr>
          <w:ilvl w:val="0"/>
          <w:numId w:val="9"/>
        </w:numPr>
        <w:spacing w:before="0" w:beforeAutospacing="0" w:after="0" w:afterAutospacing="0" w:line="360" w:lineRule="exact"/>
        <w:ind w:left="0" w:leftChars="0" w:firstLine="482" w:firstLineChars="200"/>
        <w:outlineLvl w:val="0"/>
        <w:rPr>
          <w:rFonts w:hint="eastAsia" w:ascii="宋体" w:hAnsi="宋体" w:eastAsia="宋体" w:cs="宋体"/>
          <w:b/>
          <w:bCs/>
          <w:color w:val="auto"/>
          <w:kern w:val="2"/>
          <w:sz w:val="24"/>
          <w:szCs w:val="24"/>
          <w:highlight w:val="none"/>
          <w:u w:val="single"/>
        </w:rPr>
      </w:pPr>
      <w:r>
        <w:rPr>
          <w:rFonts w:hint="eastAsia" w:ascii="宋体" w:hAnsi="宋体" w:eastAsia="宋体" w:cs="宋体"/>
          <w:b/>
          <w:color w:val="auto"/>
          <w:kern w:val="2"/>
          <w:sz w:val="24"/>
          <w:szCs w:val="24"/>
          <w:highlight w:val="none"/>
          <w:u w:val="single"/>
          <w:lang w:val="en-US" w:eastAsia="zh-CN"/>
        </w:rPr>
        <w:t>★</w:t>
      </w:r>
      <w:r>
        <w:rPr>
          <w:rFonts w:hint="eastAsia" w:ascii="宋体" w:hAnsi="宋体" w:eastAsia="宋体" w:cs="宋体"/>
          <w:b/>
          <w:bCs/>
          <w:color w:val="auto"/>
          <w:kern w:val="2"/>
          <w:sz w:val="24"/>
          <w:szCs w:val="24"/>
          <w:highlight w:val="none"/>
          <w:u w:val="single"/>
        </w:rPr>
        <w:t>到书时限及到书率承诺</w:t>
      </w:r>
    </w:p>
    <w:p w14:paraId="78566B59">
      <w:pPr>
        <w:pStyle w:val="5"/>
        <w:numPr>
          <w:ilvl w:val="0"/>
          <w:numId w:val="10"/>
        </w:numPr>
        <w:spacing w:before="0" w:beforeAutospacing="0" w:after="0" w:afterAutospacing="0" w:line="360" w:lineRule="exact"/>
        <w:ind w:left="-15" w:leftChars="0" w:firstLine="455" w:firstLineChars="0"/>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正常征订：</w:t>
      </w:r>
      <w:r>
        <w:rPr>
          <w:rFonts w:hint="eastAsia" w:ascii="宋体" w:hAnsi="宋体" w:eastAsia="宋体" w:cs="宋体"/>
          <w:color w:val="auto"/>
          <w:kern w:val="2"/>
          <w:sz w:val="24"/>
          <w:szCs w:val="24"/>
          <w:highlight w:val="none"/>
        </w:rPr>
        <w:t>投标人应承诺</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每学期供应的</w:t>
      </w:r>
      <w:r>
        <w:rPr>
          <w:rFonts w:hint="eastAsia" w:ascii="宋体" w:hAnsi="宋体" w:eastAsia="宋体" w:cs="宋体"/>
          <w:color w:val="auto"/>
          <w:kern w:val="2"/>
          <w:sz w:val="24"/>
          <w:szCs w:val="24"/>
          <w:highlight w:val="none"/>
        </w:rPr>
        <w:t>教材</w:t>
      </w:r>
      <w:r>
        <w:rPr>
          <w:rFonts w:hint="eastAsia" w:ascii="宋体" w:hAnsi="宋体" w:eastAsia="宋体" w:cs="宋体"/>
          <w:color w:val="auto"/>
          <w:kern w:val="2"/>
          <w:sz w:val="24"/>
          <w:szCs w:val="24"/>
          <w:highlight w:val="none"/>
          <w:lang w:val="en-US" w:eastAsia="zh-CN"/>
        </w:rPr>
        <w:t>应为</w:t>
      </w:r>
      <w:r>
        <w:rPr>
          <w:rFonts w:hint="eastAsia" w:ascii="宋体" w:hAnsi="宋体" w:eastAsia="宋体" w:cs="宋体"/>
          <w:color w:val="auto"/>
          <w:kern w:val="2"/>
          <w:sz w:val="24"/>
          <w:szCs w:val="24"/>
          <w:highlight w:val="none"/>
        </w:rPr>
        <w:t>已出版</w:t>
      </w:r>
      <w:r>
        <w:rPr>
          <w:rFonts w:hint="eastAsia" w:ascii="宋体" w:hAnsi="宋体" w:eastAsia="宋体" w:cs="宋体"/>
          <w:color w:val="auto"/>
          <w:kern w:val="2"/>
          <w:sz w:val="24"/>
          <w:szCs w:val="24"/>
          <w:highlight w:val="none"/>
          <w:lang w:val="en-US" w:eastAsia="zh-CN"/>
        </w:rPr>
        <w:t>教材，且</w:t>
      </w:r>
      <w:r>
        <w:rPr>
          <w:rFonts w:hint="eastAsia" w:ascii="宋体" w:hAnsi="宋体" w:eastAsia="宋体" w:cs="宋体"/>
          <w:color w:val="auto"/>
          <w:kern w:val="2"/>
          <w:sz w:val="24"/>
          <w:szCs w:val="24"/>
          <w:highlight w:val="none"/>
        </w:rPr>
        <w:t>在</w:t>
      </w:r>
      <w:r>
        <w:rPr>
          <w:rFonts w:hint="eastAsia" w:ascii="宋体" w:hAnsi="宋体" w:eastAsia="宋体" w:cs="宋体"/>
          <w:color w:val="auto"/>
          <w:kern w:val="2"/>
          <w:sz w:val="24"/>
          <w:szCs w:val="24"/>
          <w:highlight w:val="none"/>
          <w:lang w:val="en-US" w:eastAsia="zh-CN"/>
        </w:rPr>
        <w:t>开学前</w:t>
      </w: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0</w:t>
      </w:r>
      <w:r>
        <w:rPr>
          <w:rFonts w:hint="eastAsia" w:ascii="宋体" w:hAnsi="宋体" w:eastAsia="宋体" w:cs="宋体"/>
          <w:color w:val="auto"/>
          <w:kern w:val="2"/>
          <w:sz w:val="24"/>
          <w:szCs w:val="24"/>
          <w:highlight w:val="none"/>
        </w:rPr>
        <w:t>天</w:t>
      </w:r>
      <w:r>
        <w:rPr>
          <w:rFonts w:hint="eastAsia" w:ascii="宋体" w:hAnsi="宋体" w:eastAsia="宋体" w:cs="宋体"/>
          <w:color w:val="auto"/>
          <w:kern w:val="2"/>
          <w:sz w:val="24"/>
          <w:szCs w:val="24"/>
          <w:highlight w:val="none"/>
          <w:lang w:val="en-US" w:eastAsia="zh-CN"/>
        </w:rPr>
        <w:t>前</w:t>
      </w:r>
      <w:r>
        <w:rPr>
          <w:rFonts w:hint="eastAsia" w:ascii="宋体" w:hAnsi="宋体" w:eastAsia="宋体" w:cs="宋体"/>
          <w:color w:val="auto"/>
          <w:kern w:val="2"/>
          <w:sz w:val="24"/>
          <w:szCs w:val="24"/>
          <w:highlight w:val="none"/>
        </w:rPr>
        <w:t>100%到校，保证课前到书</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并承诺全品种</w:t>
      </w:r>
      <w:r>
        <w:rPr>
          <w:rFonts w:hint="eastAsia" w:ascii="宋体" w:hAnsi="宋体" w:eastAsia="宋体" w:cs="宋体"/>
          <w:color w:val="auto"/>
          <w:kern w:val="2"/>
          <w:sz w:val="24"/>
          <w:szCs w:val="24"/>
          <w:highlight w:val="none"/>
          <w:lang w:val="en-US" w:eastAsia="zh-CN"/>
        </w:rPr>
        <w:t>教材均</w:t>
      </w:r>
      <w:r>
        <w:rPr>
          <w:rFonts w:hint="eastAsia" w:ascii="宋体" w:hAnsi="宋体" w:eastAsia="宋体" w:cs="宋体"/>
          <w:color w:val="auto"/>
          <w:kern w:val="2"/>
          <w:sz w:val="24"/>
          <w:szCs w:val="24"/>
          <w:highlight w:val="none"/>
        </w:rPr>
        <w:t>比教材采购计划多备货</w:t>
      </w:r>
      <w:r>
        <w:rPr>
          <w:rFonts w:hint="eastAsia" w:ascii="宋体" w:hAnsi="宋体" w:eastAsia="宋体" w:cs="宋体"/>
          <w:color w:val="auto"/>
          <w:kern w:val="2"/>
          <w:sz w:val="24"/>
          <w:szCs w:val="24"/>
          <w:highlight w:val="none"/>
          <w:lang w:val="en-US" w:eastAsia="zh-CN"/>
        </w:rPr>
        <w:t>至少</w:t>
      </w:r>
      <w:r>
        <w:rPr>
          <w:rFonts w:hint="eastAsia" w:ascii="宋体" w:hAnsi="宋体" w:eastAsia="宋体" w:cs="宋体"/>
          <w:color w:val="auto"/>
          <w:kern w:val="2"/>
          <w:sz w:val="24"/>
          <w:szCs w:val="24"/>
          <w:highlight w:val="none"/>
        </w:rPr>
        <w:t>10本，以</w:t>
      </w:r>
      <w:r>
        <w:rPr>
          <w:rFonts w:hint="eastAsia" w:ascii="宋体" w:hAnsi="宋体" w:eastAsia="宋体" w:cs="宋体"/>
          <w:color w:val="auto"/>
          <w:kern w:val="2"/>
          <w:sz w:val="24"/>
          <w:szCs w:val="24"/>
          <w:highlight w:val="none"/>
          <w:lang w:val="en-US" w:eastAsia="zh-CN"/>
        </w:rPr>
        <w:t>便</w:t>
      </w:r>
      <w:r>
        <w:rPr>
          <w:rFonts w:hint="eastAsia" w:ascii="宋体" w:hAnsi="宋体" w:eastAsia="宋体" w:cs="宋体"/>
          <w:color w:val="auto"/>
          <w:kern w:val="2"/>
          <w:sz w:val="24"/>
          <w:szCs w:val="24"/>
          <w:highlight w:val="none"/>
        </w:rPr>
        <w:t>校方补订和学生转专业随时补发</w:t>
      </w:r>
      <w:r>
        <w:rPr>
          <w:rFonts w:hint="eastAsia" w:ascii="宋体" w:hAnsi="宋体" w:eastAsia="宋体" w:cs="宋体"/>
          <w:color w:val="auto"/>
          <w:kern w:val="2"/>
          <w:sz w:val="24"/>
          <w:szCs w:val="24"/>
          <w:highlight w:val="none"/>
          <w:lang w:eastAsia="zh-CN"/>
        </w:rPr>
        <w:t>。</w:t>
      </w:r>
      <w:r>
        <w:rPr>
          <w:rFonts w:hint="eastAsia" w:ascii="宋体" w:hAnsi="宋体" w:eastAsia="宋体" w:cs="宋体"/>
          <w:b/>
          <w:bCs/>
          <w:color w:val="auto"/>
          <w:kern w:val="2"/>
          <w:sz w:val="24"/>
          <w:szCs w:val="24"/>
          <w:highlight w:val="none"/>
          <w:u w:val="single"/>
        </w:rPr>
        <w:t>【投标人须在投标文件中提供承诺函（格式自拟）并加盖投标人单位公章</w:t>
      </w:r>
      <w:r>
        <w:rPr>
          <w:rFonts w:hint="eastAsia" w:ascii="宋体" w:hAnsi="宋体" w:eastAsia="宋体" w:cs="宋体"/>
          <w:b/>
          <w:bCs/>
          <w:color w:val="auto"/>
          <w:kern w:val="2"/>
          <w:sz w:val="24"/>
          <w:szCs w:val="24"/>
          <w:highlight w:val="none"/>
          <w:u w:val="single"/>
          <w:lang w:eastAsia="zh-CN"/>
        </w:rPr>
        <w:t>。</w:t>
      </w:r>
      <w:r>
        <w:rPr>
          <w:rFonts w:hint="eastAsia" w:ascii="宋体" w:hAnsi="宋体" w:eastAsia="宋体" w:cs="宋体"/>
          <w:b/>
          <w:bCs/>
          <w:color w:val="auto"/>
          <w:kern w:val="2"/>
          <w:sz w:val="24"/>
          <w:szCs w:val="24"/>
          <w:highlight w:val="none"/>
          <w:u w:val="single"/>
        </w:rPr>
        <w:t>】</w:t>
      </w:r>
    </w:p>
    <w:p w14:paraId="59D23637">
      <w:pPr>
        <w:pStyle w:val="5"/>
        <w:numPr>
          <w:ilvl w:val="0"/>
          <w:numId w:val="10"/>
        </w:numPr>
        <w:spacing w:before="0" w:beforeAutospacing="0" w:after="0" w:afterAutospacing="0" w:line="360" w:lineRule="exact"/>
        <w:ind w:left="-15" w:leftChars="0" w:firstLine="455" w:firstLineChars="0"/>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补（增）订：</w:t>
      </w:r>
      <w:r>
        <w:rPr>
          <w:rFonts w:hint="eastAsia" w:ascii="宋体" w:hAnsi="宋体" w:eastAsia="宋体" w:cs="宋体"/>
          <w:color w:val="auto"/>
          <w:kern w:val="2"/>
          <w:sz w:val="24"/>
          <w:szCs w:val="24"/>
          <w:highlight w:val="none"/>
        </w:rPr>
        <w:t>投标人应承诺</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在</w:t>
      </w:r>
      <w:r>
        <w:rPr>
          <w:rFonts w:hint="eastAsia" w:ascii="宋体" w:hAnsi="宋体" w:eastAsia="宋体" w:cs="宋体"/>
          <w:color w:val="auto"/>
          <w:kern w:val="2"/>
          <w:sz w:val="24"/>
          <w:szCs w:val="24"/>
          <w:highlight w:val="none"/>
          <w:lang w:val="en-US" w:eastAsia="zh-CN"/>
        </w:rPr>
        <w:t>接到采购人补（增）订需求的</w:t>
      </w:r>
      <w:r>
        <w:rPr>
          <w:rFonts w:hint="eastAsia" w:ascii="宋体" w:hAnsi="宋体" w:eastAsia="宋体" w:cs="宋体"/>
          <w:color w:val="auto"/>
          <w:kern w:val="2"/>
          <w:sz w:val="24"/>
          <w:szCs w:val="24"/>
          <w:highlight w:val="none"/>
        </w:rPr>
        <w:t>1天内书面回告</w:t>
      </w:r>
      <w:r>
        <w:rPr>
          <w:rFonts w:hint="eastAsia" w:ascii="宋体" w:hAnsi="宋体" w:eastAsia="宋体" w:cs="宋体"/>
          <w:color w:val="auto"/>
          <w:kern w:val="2"/>
          <w:sz w:val="24"/>
          <w:szCs w:val="24"/>
          <w:highlight w:val="none"/>
          <w:lang w:val="en-US" w:eastAsia="zh-CN"/>
        </w:rPr>
        <w:t>采购人</w:t>
      </w:r>
      <w:r>
        <w:rPr>
          <w:rFonts w:hint="eastAsia" w:ascii="宋体" w:hAnsi="宋体" w:eastAsia="宋体" w:cs="宋体"/>
          <w:color w:val="auto"/>
          <w:kern w:val="2"/>
          <w:sz w:val="24"/>
          <w:szCs w:val="24"/>
          <w:highlight w:val="none"/>
        </w:rPr>
        <w:t>追加教材征订情况，</w:t>
      </w:r>
      <w:r>
        <w:rPr>
          <w:rFonts w:hint="eastAsia" w:ascii="宋体" w:hAnsi="宋体" w:eastAsia="宋体" w:cs="宋体"/>
          <w:color w:val="auto"/>
          <w:kern w:val="2"/>
          <w:sz w:val="24"/>
          <w:szCs w:val="24"/>
          <w:highlight w:val="none"/>
          <w:lang w:val="en-US" w:eastAsia="zh-CN"/>
        </w:rPr>
        <w:t>并在1个工作日内完成</w:t>
      </w:r>
      <w:r>
        <w:rPr>
          <w:rFonts w:hint="eastAsia" w:ascii="宋体" w:hAnsi="宋体" w:eastAsia="宋体" w:cs="宋体"/>
          <w:color w:val="auto"/>
          <w:kern w:val="2"/>
          <w:sz w:val="24"/>
          <w:szCs w:val="24"/>
          <w:highlight w:val="none"/>
        </w:rPr>
        <w:t>对补（增）订的教材</w:t>
      </w:r>
      <w:r>
        <w:rPr>
          <w:rFonts w:hint="eastAsia" w:ascii="宋体" w:hAnsi="宋体" w:eastAsia="宋体" w:cs="宋体"/>
          <w:color w:val="auto"/>
          <w:kern w:val="2"/>
          <w:sz w:val="24"/>
          <w:szCs w:val="24"/>
          <w:highlight w:val="none"/>
          <w:lang w:val="en-US" w:eastAsia="zh-CN"/>
        </w:rPr>
        <w:t>的下单</w:t>
      </w:r>
      <w:r>
        <w:rPr>
          <w:rFonts w:hint="eastAsia" w:ascii="宋体" w:hAnsi="宋体" w:eastAsia="宋体" w:cs="宋体"/>
          <w:color w:val="auto"/>
          <w:kern w:val="2"/>
          <w:sz w:val="24"/>
          <w:szCs w:val="24"/>
          <w:highlight w:val="none"/>
        </w:rPr>
        <w:t>，10天内</w:t>
      </w:r>
      <w:r>
        <w:rPr>
          <w:rFonts w:hint="eastAsia" w:ascii="宋体" w:hAnsi="宋体" w:eastAsia="宋体" w:cs="宋体"/>
          <w:color w:val="auto"/>
          <w:kern w:val="2"/>
          <w:sz w:val="24"/>
          <w:szCs w:val="24"/>
          <w:highlight w:val="none"/>
          <w:lang w:val="en-US" w:eastAsia="zh-CN"/>
        </w:rPr>
        <w:t>完成</w:t>
      </w:r>
      <w:r>
        <w:rPr>
          <w:rFonts w:hint="eastAsia" w:ascii="宋体" w:hAnsi="宋体" w:eastAsia="宋体" w:cs="宋体"/>
          <w:color w:val="auto"/>
          <w:kern w:val="2"/>
          <w:sz w:val="24"/>
          <w:szCs w:val="24"/>
          <w:highlight w:val="none"/>
        </w:rPr>
        <w:t>教材100%供应，</w:t>
      </w:r>
      <w:r>
        <w:rPr>
          <w:rFonts w:hint="eastAsia" w:ascii="宋体" w:hAnsi="宋体" w:eastAsia="宋体" w:cs="宋体"/>
          <w:color w:val="auto"/>
          <w:kern w:val="2"/>
          <w:sz w:val="24"/>
          <w:szCs w:val="24"/>
          <w:highlight w:val="none"/>
          <w:lang w:val="en-US" w:eastAsia="zh-CN"/>
        </w:rPr>
        <w:t>并</w:t>
      </w:r>
      <w:r>
        <w:rPr>
          <w:rFonts w:hint="eastAsia" w:ascii="宋体" w:hAnsi="宋体" w:eastAsia="宋体" w:cs="宋体"/>
          <w:color w:val="auto"/>
          <w:kern w:val="2"/>
          <w:sz w:val="24"/>
          <w:szCs w:val="24"/>
          <w:highlight w:val="none"/>
        </w:rPr>
        <w:t>送达</w:t>
      </w:r>
      <w:r>
        <w:rPr>
          <w:rFonts w:hint="eastAsia" w:ascii="宋体" w:hAnsi="宋体" w:eastAsia="宋体" w:cs="宋体"/>
          <w:color w:val="auto"/>
          <w:kern w:val="2"/>
          <w:sz w:val="24"/>
          <w:szCs w:val="24"/>
          <w:highlight w:val="none"/>
          <w:lang w:val="en-US" w:eastAsia="zh-CN"/>
        </w:rPr>
        <w:t>至</w:t>
      </w:r>
      <w:r>
        <w:rPr>
          <w:rFonts w:hint="eastAsia" w:ascii="宋体" w:hAnsi="宋体" w:eastAsia="宋体" w:cs="宋体"/>
          <w:color w:val="auto"/>
          <w:kern w:val="2"/>
          <w:sz w:val="24"/>
          <w:szCs w:val="24"/>
          <w:highlight w:val="none"/>
        </w:rPr>
        <w:t>指定校区</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发</w:t>
      </w:r>
      <w:r>
        <w:rPr>
          <w:rFonts w:hint="eastAsia" w:ascii="宋体" w:hAnsi="宋体" w:eastAsia="宋体" w:cs="宋体"/>
          <w:color w:val="auto"/>
          <w:kern w:val="2"/>
          <w:sz w:val="24"/>
          <w:szCs w:val="24"/>
          <w:highlight w:val="none"/>
          <w:lang w:val="en-US" w:eastAsia="zh-CN"/>
        </w:rPr>
        <w:t>放</w:t>
      </w:r>
      <w:r>
        <w:rPr>
          <w:rFonts w:hint="eastAsia" w:ascii="宋体" w:hAnsi="宋体" w:eastAsia="宋体" w:cs="宋体"/>
          <w:color w:val="auto"/>
          <w:kern w:val="2"/>
          <w:sz w:val="24"/>
          <w:szCs w:val="24"/>
          <w:highlight w:val="none"/>
        </w:rPr>
        <w:t>到学生手上</w:t>
      </w:r>
      <w:r>
        <w:rPr>
          <w:rFonts w:hint="eastAsia" w:ascii="宋体" w:hAnsi="宋体" w:eastAsia="宋体" w:cs="宋体"/>
          <w:color w:val="auto"/>
          <w:kern w:val="2"/>
          <w:sz w:val="24"/>
          <w:szCs w:val="24"/>
          <w:highlight w:val="none"/>
          <w:lang w:eastAsia="zh-CN"/>
        </w:rPr>
        <w:t>。</w:t>
      </w:r>
      <w:r>
        <w:rPr>
          <w:rFonts w:hint="eastAsia" w:ascii="宋体" w:hAnsi="宋体" w:eastAsia="宋体" w:cs="宋体"/>
          <w:b/>
          <w:bCs/>
          <w:color w:val="auto"/>
          <w:kern w:val="2"/>
          <w:sz w:val="24"/>
          <w:szCs w:val="24"/>
          <w:highlight w:val="none"/>
          <w:u w:val="single"/>
        </w:rPr>
        <w:t>【投标人须在投标文件中提供承诺函（格式自拟）并加盖投标人单位公章</w:t>
      </w:r>
      <w:r>
        <w:rPr>
          <w:rFonts w:hint="eastAsia" w:ascii="宋体" w:hAnsi="宋体" w:eastAsia="宋体" w:cs="宋体"/>
          <w:b/>
          <w:bCs/>
          <w:color w:val="auto"/>
          <w:kern w:val="2"/>
          <w:sz w:val="24"/>
          <w:szCs w:val="24"/>
          <w:highlight w:val="none"/>
          <w:u w:val="single"/>
          <w:lang w:eastAsia="zh-CN"/>
        </w:rPr>
        <w:t>。</w:t>
      </w:r>
      <w:r>
        <w:rPr>
          <w:rFonts w:hint="eastAsia" w:ascii="宋体" w:hAnsi="宋体" w:eastAsia="宋体" w:cs="宋体"/>
          <w:b/>
          <w:bCs/>
          <w:color w:val="auto"/>
          <w:kern w:val="2"/>
          <w:sz w:val="24"/>
          <w:szCs w:val="24"/>
          <w:highlight w:val="none"/>
          <w:u w:val="single"/>
        </w:rPr>
        <w:t>】</w:t>
      </w:r>
    </w:p>
    <w:p w14:paraId="778E7C7F">
      <w:pPr>
        <w:pStyle w:val="5"/>
        <w:numPr>
          <w:ilvl w:val="0"/>
          <w:numId w:val="10"/>
        </w:numPr>
        <w:spacing w:before="0" w:beforeAutospacing="0" w:after="0" w:afterAutospacing="0" w:line="360" w:lineRule="exact"/>
        <w:ind w:left="-15" w:leftChars="0" w:firstLine="455" w:firstLineChars="0"/>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加急征订：</w:t>
      </w:r>
      <w:r>
        <w:rPr>
          <w:rFonts w:hint="eastAsia" w:ascii="宋体" w:hAnsi="宋体" w:eastAsia="宋体" w:cs="宋体"/>
          <w:color w:val="auto"/>
          <w:kern w:val="2"/>
          <w:sz w:val="24"/>
          <w:szCs w:val="24"/>
          <w:highlight w:val="none"/>
        </w:rPr>
        <w:t>投标人应承诺</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对少量加急征订的教材</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保证在5个工作日内100%送达指定校区，并发到学生手上</w:t>
      </w:r>
      <w:r>
        <w:rPr>
          <w:rFonts w:hint="eastAsia" w:ascii="宋体" w:hAnsi="宋体" w:eastAsia="宋体" w:cs="宋体"/>
          <w:color w:val="auto"/>
          <w:kern w:val="2"/>
          <w:sz w:val="24"/>
          <w:szCs w:val="24"/>
          <w:highlight w:val="none"/>
          <w:lang w:eastAsia="zh-CN"/>
        </w:rPr>
        <w:t>。</w:t>
      </w:r>
      <w:r>
        <w:rPr>
          <w:rFonts w:hint="eastAsia" w:ascii="宋体" w:hAnsi="宋体" w:eastAsia="宋体" w:cs="宋体"/>
          <w:b/>
          <w:bCs/>
          <w:color w:val="auto"/>
          <w:kern w:val="2"/>
          <w:sz w:val="24"/>
          <w:szCs w:val="24"/>
          <w:highlight w:val="none"/>
          <w:u w:val="single"/>
        </w:rPr>
        <w:t>【投标人须在投标文件中提供承诺函（格式自拟）并加盖投标人单位公章</w:t>
      </w:r>
      <w:r>
        <w:rPr>
          <w:rFonts w:hint="eastAsia" w:ascii="宋体" w:hAnsi="宋体" w:eastAsia="宋体" w:cs="宋体"/>
          <w:b/>
          <w:bCs/>
          <w:color w:val="auto"/>
          <w:kern w:val="2"/>
          <w:sz w:val="24"/>
          <w:szCs w:val="24"/>
          <w:highlight w:val="none"/>
          <w:u w:val="single"/>
          <w:lang w:eastAsia="zh-CN"/>
        </w:rPr>
        <w:t>。</w:t>
      </w:r>
      <w:r>
        <w:rPr>
          <w:rFonts w:hint="eastAsia" w:ascii="宋体" w:hAnsi="宋体" w:eastAsia="宋体" w:cs="宋体"/>
          <w:b/>
          <w:bCs/>
          <w:color w:val="auto"/>
          <w:kern w:val="2"/>
          <w:sz w:val="24"/>
          <w:szCs w:val="24"/>
          <w:highlight w:val="none"/>
          <w:u w:val="single"/>
        </w:rPr>
        <w:t>】</w:t>
      </w:r>
    </w:p>
    <w:p w14:paraId="4024F143">
      <w:pPr>
        <w:pStyle w:val="5"/>
        <w:numPr>
          <w:ilvl w:val="0"/>
          <w:numId w:val="9"/>
        </w:numPr>
        <w:spacing w:before="0" w:beforeAutospacing="0" w:after="0" w:afterAutospacing="0" w:line="360" w:lineRule="exact"/>
        <w:ind w:left="0" w:leftChars="0" w:firstLine="480" w:firstLineChars="200"/>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若</w:t>
      </w:r>
      <w:r>
        <w:rPr>
          <w:rFonts w:hint="eastAsia" w:ascii="宋体" w:hAnsi="宋体" w:eastAsia="宋体" w:cs="宋体"/>
          <w:color w:val="auto"/>
          <w:kern w:val="2"/>
          <w:sz w:val="24"/>
          <w:szCs w:val="24"/>
          <w:highlight w:val="none"/>
        </w:rPr>
        <w:t>教材采购计划</w:t>
      </w:r>
      <w:r>
        <w:rPr>
          <w:rFonts w:hint="eastAsia" w:ascii="宋体" w:hAnsi="宋体" w:eastAsia="宋体" w:cs="宋体"/>
          <w:color w:val="auto"/>
          <w:kern w:val="2"/>
          <w:sz w:val="24"/>
          <w:szCs w:val="24"/>
          <w:highlight w:val="none"/>
          <w:lang w:val="en-US" w:eastAsia="zh-CN"/>
        </w:rPr>
        <w:t>中有部分教材</w:t>
      </w:r>
      <w:r>
        <w:rPr>
          <w:rFonts w:hint="eastAsia" w:ascii="宋体" w:hAnsi="宋体" w:eastAsia="宋体" w:cs="宋体"/>
          <w:color w:val="auto"/>
          <w:kern w:val="2"/>
          <w:sz w:val="24"/>
          <w:szCs w:val="24"/>
          <w:highlight w:val="none"/>
        </w:rPr>
        <w:t>出版发行</w:t>
      </w:r>
      <w:r>
        <w:rPr>
          <w:rFonts w:hint="eastAsia" w:ascii="宋体" w:hAnsi="宋体" w:eastAsia="宋体" w:cs="宋体"/>
          <w:color w:val="auto"/>
          <w:kern w:val="2"/>
          <w:sz w:val="24"/>
          <w:szCs w:val="24"/>
          <w:highlight w:val="none"/>
          <w:lang w:val="en-US" w:eastAsia="zh-CN"/>
        </w:rPr>
        <w:t>发生</w:t>
      </w:r>
      <w:r>
        <w:rPr>
          <w:rFonts w:hint="eastAsia" w:ascii="宋体" w:hAnsi="宋体" w:eastAsia="宋体" w:cs="宋体"/>
          <w:color w:val="auto"/>
          <w:kern w:val="2"/>
          <w:sz w:val="24"/>
          <w:szCs w:val="24"/>
          <w:highlight w:val="none"/>
        </w:rPr>
        <w:t>变更</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kern w:val="2"/>
          <w:sz w:val="24"/>
          <w:szCs w:val="24"/>
          <w:highlight w:val="none"/>
          <w:lang w:val="en-US" w:eastAsia="zh-CN"/>
        </w:rPr>
        <w:t>应在发生变更之日起1个工作日内通知采购人，由此导致预定教材未能按约定时间到校的</w:t>
      </w:r>
      <w:r>
        <w:rPr>
          <w:rFonts w:hint="eastAsia" w:ascii="宋体" w:hAnsi="宋体" w:eastAsia="宋体" w:cs="宋体"/>
          <w:color w:val="auto"/>
          <w:kern w:val="2"/>
          <w:sz w:val="24"/>
          <w:szCs w:val="24"/>
          <w:highlight w:val="none"/>
          <w:lang w:val="en-US" w:eastAsia="zh-CN"/>
        </w:rPr>
        <w:t>，</w:t>
      </w:r>
      <w:r>
        <w:rPr>
          <w:rFonts w:hint="eastAsia" w:cs="宋体"/>
          <w:color w:val="auto"/>
          <w:kern w:val="2"/>
          <w:sz w:val="24"/>
          <w:szCs w:val="24"/>
          <w:highlight w:val="none"/>
          <w:lang w:val="en-US" w:eastAsia="zh-CN"/>
        </w:rPr>
        <w:t>不按违约处理</w:t>
      </w:r>
      <w:r>
        <w:rPr>
          <w:rFonts w:hint="eastAsia" w:ascii="宋体" w:hAnsi="宋体" w:eastAsia="宋体" w:cs="宋体"/>
          <w:color w:val="auto"/>
          <w:kern w:val="2"/>
          <w:sz w:val="24"/>
          <w:szCs w:val="24"/>
          <w:highlight w:val="none"/>
          <w:lang w:val="en-US" w:eastAsia="zh-CN"/>
        </w:rPr>
        <w:t>。</w:t>
      </w:r>
    </w:p>
    <w:p w14:paraId="5A4A84D6">
      <w:pPr>
        <w:pStyle w:val="5"/>
        <w:numPr>
          <w:ilvl w:val="0"/>
          <w:numId w:val="3"/>
        </w:numPr>
        <w:spacing w:before="0" w:beforeAutospacing="0" w:after="0" w:afterAutospacing="0" w:line="360" w:lineRule="exact"/>
        <w:ind w:left="0" w:leftChars="0" w:firstLine="420" w:firstLineChars="0"/>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物流配送及教材配送</w:t>
      </w:r>
    </w:p>
    <w:p w14:paraId="0A4B8001">
      <w:pPr>
        <w:pStyle w:val="5"/>
        <w:numPr>
          <w:ilvl w:val="0"/>
          <w:numId w:val="11"/>
        </w:numPr>
        <w:spacing w:before="0" w:beforeAutospacing="0" w:after="0" w:afterAutospacing="0" w:line="360" w:lineRule="exact"/>
        <w:ind w:left="0" w:leftChars="0" w:firstLine="480" w:firstLineChars="200"/>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包装方面</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投标人应按图书防湿和防破</w:t>
      </w:r>
      <w:r>
        <w:rPr>
          <w:rFonts w:hint="eastAsia" w:cs="宋体"/>
          <w:color w:val="auto"/>
          <w:kern w:val="2"/>
          <w:sz w:val="24"/>
          <w:szCs w:val="24"/>
          <w:highlight w:val="none"/>
          <w:lang w:val="en-US" w:eastAsia="zh-CN"/>
        </w:rPr>
        <w:t>等</w:t>
      </w:r>
      <w:r>
        <w:rPr>
          <w:rFonts w:hint="eastAsia" w:ascii="宋体" w:hAnsi="宋体" w:eastAsia="宋体" w:cs="宋体"/>
          <w:color w:val="auto"/>
          <w:kern w:val="2"/>
          <w:sz w:val="24"/>
          <w:szCs w:val="24"/>
          <w:highlight w:val="none"/>
        </w:rPr>
        <w:t>的要求进行操作</w:t>
      </w:r>
      <w:r>
        <w:rPr>
          <w:rFonts w:hint="eastAsia" w:cs="宋体"/>
          <w:color w:val="auto"/>
          <w:kern w:val="2"/>
          <w:sz w:val="24"/>
          <w:szCs w:val="24"/>
          <w:highlight w:val="none"/>
          <w:lang w:eastAsia="zh-CN"/>
        </w:rPr>
        <w:t>，</w:t>
      </w:r>
      <w:r>
        <w:rPr>
          <w:rFonts w:hint="eastAsia" w:ascii="宋体" w:hAnsi="宋体" w:eastAsia="宋体" w:cs="宋体"/>
          <w:color w:val="auto"/>
          <w:kern w:val="2"/>
          <w:sz w:val="24"/>
          <w:szCs w:val="24"/>
          <w:highlight w:val="none"/>
        </w:rPr>
        <w:t>按</w:t>
      </w:r>
      <w:r>
        <w:rPr>
          <w:rFonts w:hint="eastAsia" w:ascii="宋体" w:hAnsi="宋体" w:eastAsia="宋体" w:cs="宋体"/>
          <w:color w:val="auto"/>
          <w:kern w:val="2"/>
          <w:sz w:val="24"/>
          <w:szCs w:val="24"/>
          <w:highlight w:val="none"/>
        </w:rPr>
        <w:t>专业分班打包</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所</w:t>
      </w:r>
      <w:r>
        <w:rPr>
          <w:rFonts w:hint="eastAsia" w:ascii="宋体" w:hAnsi="宋体" w:eastAsia="宋体" w:cs="宋体"/>
          <w:color w:val="auto"/>
          <w:kern w:val="2"/>
          <w:sz w:val="24"/>
          <w:szCs w:val="24"/>
          <w:highlight w:val="none"/>
          <w:lang w:val="en-US" w:eastAsia="zh-CN"/>
        </w:rPr>
        <w:t>有</w:t>
      </w:r>
      <w:r>
        <w:rPr>
          <w:rFonts w:hint="eastAsia" w:ascii="宋体" w:hAnsi="宋体" w:eastAsia="宋体" w:cs="宋体"/>
          <w:color w:val="auto"/>
          <w:kern w:val="2"/>
          <w:sz w:val="24"/>
          <w:szCs w:val="24"/>
          <w:highlight w:val="none"/>
        </w:rPr>
        <w:t>教材到齐后，投标人应在指定时间内</w:t>
      </w:r>
      <w:r>
        <w:rPr>
          <w:rFonts w:hint="eastAsia" w:cs="宋体"/>
          <w:color w:val="auto"/>
          <w:kern w:val="2"/>
          <w:sz w:val="24"/>
          <w:szCs w:val="24"/>
          <w:highlight w:val="none"/>
          <w:lang w:eastAsia="zh-CN"/>
        </w:rPr>
        <w:t>，</w:t>
      </w:r>
      <w:r>
        <w:rPr>
          <w:rFonts w:hint="eastAsia" w:ascii="宋体" w:hAnsi="宋体" w:eastAsia="宋体" w:cs="宋体"/>
          <w:color w:val="auto"/>
          <w:kern w:val="2"/>
          <w:sz w:val="24"/>
          <w:szCs w:val="24"/>
          <w:highlight w:val="none"/>
        </w:rPr>
        <w:t>以班级为单位送达</w:t>
      </w:r>
      <w:r>
        <w:rPr>
          <w:rFonts w:hint="eastAsia" w:ascii="宋体" w:hAnsi="宋体" w:eastAsia="宋体" w:cs="宋体"/>
          <w:color w:val="auto"/>
          <w:kern w:val="2"/>
          <w:sz w:val="24"/>
          <w:szCs w:val="24"/>
          <w:highlight w:val="none"/>
          <w:lang w:val="en-US" w:eastAsia="zh-CN"/>
        </w:rPr>
        <w:t>采购人</w:t>
      </w:r>
      <w:r>
        <w:rPr>
          <w:rFonts w:hint="eastAsia" w:ascii="宋体" w:hAnsi="宋体" w:eastAsia="宋体" w:cs="宋体"/>
          <w:color w:val="auto"/>
          <w:kern w:val="2"/>
          <w:sz w:val="24"/>
          <w:szCs w:val="24"/>
          <w:highlight w:val="none"/>
        </w:rPr>
        <w:t>指定校区的指定地点(各指定校区</w:t>
      </w:r>
      <w:r>
        <w:rPr>
          <w:rFonts w:hint="eastAsia" w:ascii="宋体" w:hAnsi="宋体" w:eastAsia="宋体" w:cs="宋体"/>
          <w:color w:val="auto"/>
          <w:kern w:val="2"/>
          <w:sz w:val="24"/>
          <w:szCs w:val="24"/>
          <w:highlight w:val="none"/>
        </w:rPr>
        <w:t>)</w:t>
      </w:r>
      <w:r>
        <w:rPr>
          <w:rFonts w:hint="eastAsia" w:cs="宋体"/>
          <w:color w:val="auto"/>
          <w:kern w:val="2"/>
          <w:sz w:val="24"/>
          <w:szCs w:val="24"/>
          <w:highlight w:val="none"/>
          <w:lang w:eastAsia="zh-CN"/>
        </w:rPr>
        <w:t>，</w:t>
      </w:r>
      <w:r>
        <w:rPr>
          <w:rFonts w:hint="eastAsia" w:ascii="宋体" w:hAnsi="宋体" w:eastAsia="宋体" w:cs="宋体"/>
          <w:color w:val="auto"/>
          <w:kern w:val="2"/>
          <w:sz w:val="24"/>
          <w:szCs w:val="24"/>
          <w:highlight w:val="none"/>
        </w:rPr>
        <w:t>并随书向采购人提交</w:t>
      </w:r>
      <w:r>
        <w:rPr>
          <w:rFonts w:hint="eastAsia" w:ascii="宋体" w:hAnsi="宋体" w:eastAsia="宋体" w:cs="宋体"/>
          <w:color w:val="auto"/>
          <w:kern w:val="2"/>
          <w:sz w:val="24"/>
          <w:szCs w:val="24"/>
          <w:highlight w:val="none"/>
          <w:lang w:val="en-US" w:eastAsia="zh-CN"/>
        </w:rPr>
        <w:t>各</w:t>
      </w:r>
      <w:r>
        <w:rPr>
          <w:rFonts w:hint="eastAsia" w:ascii="宋体" w:hAnsi="宋体" w:eastAsia="宋体" w:cs="宋体"/>
          <w:color w:val="auto"/>
          <w:kern w:val="2"/>
          <w:sz w:val="24"/>
          <w:szCs w:val="24"/>
          <w:highlight w:val="none"/>
        </w:rPr>
        <w:t>班级</w:t>
      </w:r>
      <w:r>
        <w:rPr>
          <w:rFonts w:hint="eastAsia" w:cs="宋体"/>
          <w:color w:val="auto"/>
          <w:kern w:val="2"/>
          <w:sz w:val="24"/>
          <w:szCs w:val="24"/>
          <w:highlight w:val="none"/>
          <w:lang w:val="en-US" w:eastAsia="zh-CN"/>
        </w:rPr>
        <w:t>电子和电脑打印的纸质（</w:t>
      </w:r>
      <w:r>
        <w:rPr>
          <w:rFonts w:hint="eastAsia" w:ascii="宋体" w:hAnsi="宋体" w:eastAsia="宋体" w:cs="宋体"/>
          <w:color w:val="auto"/>
          <w:kern w:val="2"/>
          <w:sz w:val="24"/>
          <w:szCs w:val="24"/>
          <w:highlight w:val="none"/>
        </w:rPr>
        <w:t>一式三份</w:t>
      </w:r>
      <w:r>
        <w:rPr>
          <w:rFonts w:hint="eastAsia"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教材清单</w:t>
      </w:r>
      <w:r>
        <w:rPr>
          <w:rFonts w:hint="eastAsia" w:ascii="宋体" w:hAnsi="宋体" w:eastAsia="宋体" w:cs="宋体"/>
          <w:color w:val="auto"/>
          <w:kern w:val="2"/>
          <w:sz w:val="24"/>
          <w:szCs w:val="24"/>
          <w:highlight w:val="none"/>
        </w:rPr>
        <w:t>。</w:t>
      </w:r>
    </w:p>
    <w:p w14:paraId="7B8FF0F0">
      <w:pPr>
        <w:pStyle w:val="5"/>
        <w:numPr>
          <w:ilvl w:val="0"/>
          <w:numId w:val="11"/>
        </w:numPr>
        <w:spacing w:before="0" w:beforeAutospacing="0" w:after="0" w:afterAutospacing="0" w:line="360" w:lineRule="exact"/>
        <w:ind w:left="0" w:leftChars="0" w:firstLine="480" w:firstLineChars="200"/>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包</w:t>
      </w:r>
      <w:r>
        <w:rPr>
          <w:rFonts w:hint="eastAsia" w:ascii="宋体" w:hAnsi="宋体" w:eastAsia="宋体" w:cs="宋体"/>
          <w:color w:val="auto"/>
          <w:kern w:val="2"/>
          <w:sz w:val="24"/>
          <w:szCs w:val="24"/>
          <w:highlight w:val="none"/>
          <w:lang w:val="en-US" w:eastAsia="zh-CN"/>
        </w:rPr>
        <w:t>装</w:t>
      </w:r>
      <w:r>
        <w:rPr>
          <w:rFonts w:hint="eastAsia" w:ascii="宋体" w:hAnsi="宋体" w:eastAsia="宋体" w:cs="宋体"/>
          <w:color w:val="auto"/>
          <w:kern w:val="2"/>
          <w:sz w:val="24"/>
          <w:szCs w:val="24"/>
          <w:highlight w:val="none"/>
        </w:rPr>
        <w:t>为铁路标准包，每包内附分包清单一份，每包小结出教材的种、册、单价、码洋、出版社简称、折扣、实洋及合计码洋和合计实洋；包外贴电脑打印标签，详细注明内置教材的种、册、单价、码洋、出版社简称等，便于清点</w:t>
      </w:r>
      <w:r>
        <w:rPr>
          <w:rFonts w:hint="eastAsia" w:ascii="宋体" w:hAnsi="宋体" w:eastAsia="宋体" w:cs="宋体"/>
          <w:color w:val="auto"/>
          <w:kern w:val="2"/>
          <w:sz w:val="24"/>
          <w:szCs w:val="24"/>
          <w:highlight w:val="none"/>
          <w:lang w:eastAsia="zh-CN"/>
        </w:rPr>
        <w:t>。</w:t>
      </w:r>
    </w:p>
    <w:p w14:paraId="77D5D326">
      <w:pPr>
        <w:pStyle w:val="5"/>
        <w:numPr>
          <w:ilvl w:val="0"/>
          <w:numId w:val="11"/>
        </w:numPr>
        <w:spacing w:before="0" w:beforeAutospacing="0" w:after="0" w:afterAutospacing="0" w:line="360" w:lineRule="exact"/>
        <w:ind w:left="0" w:leftChars="0" w:firstLine="480" w:firstLineChars="200"/>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教材由</w:t>
      </w:r>
      <w:r>
        <w:rPr>
          <w:rFonts w:hint="eastAsia" w:ascii="宋体" w:hAnsi="宋体" w:eastAsia="宋体" w:cs="宋体"/>
          <w:color w:val="auto"/>
          <w:kern w:val="2"/>
          <w:sz w:val="24"/>
          <w:szCs w:val="24"/>
          <w:highlight w:val="none"/>
          <w:lang w:val="en-US" w:eastAsia="zh-CN"/>
        </w:rPr>
        <w:t>中标</w:t>
      </w:r>
      <w:r>
        <w:rPr>
          <w:rFonts w:hint="eastAsia" w:ascii="宋体" w:hAnsi="宋体" w:eastAsia="宋体" w:cs="宋体"/>
          <w:color w:val="auto"/>
          <w:kern w:val="2"/>
          <w:sz w:val="24"/>
          <w:szCs w:val="24"/>
          <w:highlight w:val="none"/>
        </w:rPr>
        <w:t>人负责配送，在教材分配送间，</w:t>
      </w:r>
      <w:r>
        <w:rPr>
          <w:rFonts w:hint="eastAsia" w:ascii="宋体" w:hAnsi="宋体" w:eastAsia="宋体" w:cs="宋体"/>
          <w:color w:val="auto"/>
          <w:kern w:val="2"/>
          <w:sz w:val="24"/>
          <w:szCs w:val="24"/>
          <w:highlight w:val="none"/>
          <w:lang w:val="en-US" w:eastAsia="zh-CN"/>
        </w:rPr>
        <w:t>中标</w:t>
      </w:r>
      <w:r>
        <w:rPr>
          <w:rFonts w:hint="eastAsia" w:ascii="宋体" w:hAnsi="宋体" w:eastAsia="宋体" w:cs="宋体"/>
          <w:color w:val="auto"/>
          <w:kern w:val="2"/>
          <w:sz w:val="24"/>
          <w:szCs w:val="24"/>
          <w:highlight w:val="none"/>
        </w:rPr>
        <w:t>人应相对集中</w:t>
      </w:r>
      <w:r>
        <w:rPr>
          <w:rFonts w:hint="eastAsia" w:ascii="宋体" w:hAnsi="宋体" w:eastAsia="宋体" w:cs="宋体"/>
          <w:color w:val="auto"/>
          <w:kern w:val="2"/>
          <w:sz w:val="24"/>
          <w:szCs w:val="24"/>
          <w:highlight w:val="none"/>
          <w:lang w:val="en-US" w:eastAsia="zh-CN"/>
        </w:rPr>
        <w:t>在</w:t>
      </w:r>
      <w:r>
        <w:rPr>
          <w:rFonts w:hint="eastAsia" w:ascii="宋体" w:hAnsi="宋体" w:eastAsia="宋体" w:cs="宋体"/>
          <w:color w:val="auto"/>
          <w:kern w:val="2"/>
          <w:sz w:val="24"/>
          <w:szCs w:val="24"/>
          <w:highlight w:val="none"/>
        </w:rPr>
        <w:t>几个工作日</w:t>
      </w:r>
      <w:r>
        <w:rPr>
          <w:rFonts w:hint="eastAsia" w:ascii="宋体" w:hAnsi="宋体" w:eastAsia="宋体" w:cs="宋体"/>
          <w:color w:val="auto"/>
          <w:kern w:val="2"/>
          <w:sz w:val="24"/>
          <w:szCs w:val="24"/>
          <w:highlight w:val="none"/>
          <w:lang w:val="en-US" w:eastAsia="zh-CN"/>
        </w:rPr>
        <w:t>内</w:t>
      </w:r>
      <w:r>
        <w:rPr>
          <w:rFonts w:hint="eastAsia" w:ascii="宋体" w:hAnsi="宋体" w:eastAsia="宋体" w:cs="宋体"/>
          <w:color w:val="auto"/>
          <w:kern w:val="2"/>
          <w:sz w:val="24"/>
          <w:szCs w:val="24"/>
          <w:highlight w:val="none"/>
        </w:rPr>
        <w:t>并接受校方安排。</w:t>
      </w:r>
      <w:r>
        <w:rPr>
          <w:rFonts w:hint="eastAsia" w:ascii="宋体" w:hAnsi="宋体" w:eastAsia="宋体" w:cs="宋体"/>
          <w:color w:val="auto"/>
          <w:kern w:val="2"/>
          <w:sz w:val="24"/>
          <w:szCs w:val="24"/>
          <w:highlight w:val="none"/>
          <w:lang w:val="en-US" w:eastAsia="zh-CN"/>
        </w:rPr>
        <w:t>中标</w:t>
      </w:r>
      <w:r>
        <w:rPr>
          <w:rFonts w:hint="eastAsia" w:ascii="宋体" w:hAnsi="宋体" w:eastAsia="宋体" w:cs="宋体"/>
          <w:color w:val="auto"/>
          <w:kern w:val="2"/>
          <w:sz w:val="24"/>
          <w:szCs w:val="24"/>
          <w:highlight w:val="none"/>
        </w:rPr>
        <w:t>人</w:t>
      </w:r>
      <w:r>
        <w:rPr>
          <w:rFonts w:hint="eastAsia" w:ascii="宋体" w:hAnsi="宋体" w:eastAsia="宋体" w:cs="宋体"/>
          <w:color w:val="auto"/>
          <w:kern w:val="2"/>
          <w:sz w:val="24"/>
          <w:szCs w:val="24"/>
          <w:highlight w:val="none"/>
          <w:lang w:val="en-US" w:eastAsia="zh-CN"/>
        </w:rPr>
        <w:t>应</w:t>
      </w:r>
      <w:r>
        <w:rPr>
          <w:rFonts w:hint="eastAsia" w:ascii="宋体" w:hAnsi="宋体" w:eastAsia="宋体" w:cs="宋体"/>
          <w:color w:val="auto"/>
          <w:kern w:val="2"/>
          <w:sz w:val="24"/>
          <w:szCs w:val="24"/>
          <w:highlight w:val="none"/>
        </w:rPr>
        <w:t>及时处理配货中出现的问题，做好售后服务</w:t>
      </w:r>
      <w:r>
        <w:rPr>
          <w:rFonts w:hint="eastAsia" w:ascii="宋体" w:hAnsi="宋体" w:eastAsia="宋体" w:cs="宋体"/>
          <w:color w:val="auto"/>
          <w:kern w:val="2"/>
          <w:sz w:val="24"/>
          <w:szCs w:val="24"/>
          <w:highlight w:val="none"/>
          <w:lang w:eastAsia="zh-CN"/>
        </w:rPr>
        <w:t>。</w:t>
      </w:r>
    </w:p>
    <w:p w14:paraId="22A8BED4">
      <w:pPr>
        <w:pStyle w:val="5"/>
        <w:numPr>
          <w:ilvl w:val="0"/>
          <w:numId w:val="11"/>
        </w:numPr>
        <w:spacing w:before="0" w:beforeAutospacing="0" w:after="0" w:afterAutospacing="0" w:line="360" w:lineRule="exact"/>
        <w:ind w:left="0" w:leftChars="0" w:firstLine="480" w:firstLineChars="200"/>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在教材分发期间，出现因配货错误而误发的教材，</w:t>
      </w:r>
      <w:r>
        <w:rPr>
          <w:rFonts w:hint="eastAsia" w:ascii="宋体" w:hAnsi="宋体" w:eastAsia="宋体" w:cs="宋体"/>
          <w:color w:val="auto"/>
          <w:kern w:val="2"/>
          <w:sz w:val="24"/>
          <w:szCs w:val="24"/>
          <w:highlight w:val="none"/>
          <w:lang w:val="en-US" w:eastAsia="zh-CN"/>
        </w:rPr>
        <w:t>中标</w:t>
      </w:r>
      <w:r>
        <w:rPr>
          <w:rFonts w:hint="eastAsia" w:ascii="宋体" w:hAnsi="宋体" w:eastAsia="宋体" w:cs="宋体"/>
          <w:color w:val="auto"/>
          <w:kern w:val="2"/>
          <w:sz w:val="24"/>
          <w:szCs w:val="24"/>
          <w:highlight w:val="none"/>
        </w:rPr>
        <w:t>人应无条件退换教材</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并</w:t>
      </w:r>
      <w:r>
        <w:rPr>
          <w:rFonts w:hint="eastAsia" w:ascii="宋体" w:hAnsi="宋体" w:eastAsia="宋体" w:cs="宋体"/>
          <w:color w:val="auto"/>
          <w:kern w:val="2"/>
          <w:sz w:val="24"/>
          <w:szCs w:val="24"/>
          <w:highlight w:val="none"/>
          <w:lang w:val="en-US" w:eastAsia="zh-CN"/>
        </w:rPr>
        <w:t>支付当批次</w:t>
      </w:r>
      <w:r>
        <w:rPr>
          <w:rFonts w:hint="eastAsia" w:ascii="宋体" w:hAnsi="宋体" w:eastAsia="宋体" w:cs="宋体"/>
          <w:color w:val="auto"/>
          <w:kern w:val="2"/>
          <w:sz w:val="24"/>
          <w:szCs w:val="24"/>
          <w:highlight w:val="none"/>
        </w:rPr>
        <w:t>教材码洋20%的</w:t>
      </w:r>
      <w:r>
        <w:rPr>
          <w:rFonts w:hint="eastAsia" w:ascii="宋体" w:hAnsi="宋体" w:eastAsia="宋体" w:cs="宋体"/>
          <w:color w:val="auto"/>
          <w:kern w:val="2"/>
          <w:sz w:val="24"/>
          <w:szCs w:val="24"/>
          <w:highlight w:val="none"/>
          <w:lang w:val="en-US" w:eastAsia="zh-CN"/>
        </w:rPr>
        <w:t>违约金</w:t>
      </w:r>
      <w:r>
        <w:rPr>
          <w:rFonts w:hint="eastAsia" w:ascii="宋体" w:hAnsi="宋体" w:eastAsia="宋体" w:cs="宋体"/>
          <w:color w:val="auto"/>
          <w:kern w:val="2"/>
          <w:sz w:val="24"/>
          <w:szCs w:val="24"/>
          <w:highlight w:val="none"/>
        </w:rPr>
        <w:t>。</w:t>
      </w:r>
    </w:p>
    <w:p w14:paraId="4E3015D2">
      <w:pPr>
        <w:pStyle w:val="5"/>
        <w:numPr>
          <w:ilvl w:val="0"/>
          <w:numId w:val="11"/>
        </w:numPr>
        <w:spacing w:before="0" w:beforeAutospacing="0" w:after="0" w:afterAutospacing="0" w:line="360" w:lineRule="exact"/>
        <w:ind w:left="0" w:leftChars="0" w:firstLine="480" w:firstLineChars="200"/>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零星教材根据需要由学校相关部门开具清单验收、签字确认后，由</w:t>
      </w:r>
      <w:r>
        <w:rPr>
          <w:rFonts w:hint="eastAsia" w:ascii="宋体" w:hAnsi="宋体" w:eastAsia="宋体" w:cs="宋体"/>
          <w:color w:val="auto"/>
          <w:kern w:val="2"/>
          <w:sz w:val="24"/>
          <w:szCs w:val="24"/>
          <w:highlight w:val="none"/>
          <w:lang w:val="en-US" w:eastAsia="zh-CN"/>
        </w:rPr>
        <w:t>采购人负责发放</w:t>
      </w:r>
      <w:r>
        <w:rPr>
          <w:rFonts w:hint="eastAsia" w:ascii="宋体" w:hAnsi="宋体" w:eastAsia="宋体" w:cs="宋体"/>
          <w:color w:val="auto"/>
          <w:kern w:val="2"/>
          <w:sz w:val="24"/>
          <w:szCs w:val="24"/>
          <w:highlight w:val="none"/>
          <w:lang w:eastAsia="zh-CN"/>
        </w:rPr>
        <w:t>。</w:t>
      </w:r>
    </w:p>
    <w:p w14:paraId="064F0012">
      <w:pPr>
        <w:pStyle w:val="5"/>
        <w:numPr>
          <w:ilvl w:val="0"/>
          <w:numId w:val="3"/>
        </w:numPr>
        <w:spacing w:before="0" w:beforeAutospacing="0" w:after="0" w:afterAutospacing="0" w:line="360" w:lineRule="exact"/>
        <w:ind w:left="0" w:leftChars="0" w:firstLine="420" w:firstLineChars="0"/>
        <w:rPr>
          <w:rFonts w:hint="eastAsia" w:ascii="宋体" w:hAnsi="宋体" w:eastAsia="宋体" w:cs="宋体"/>
          <w:b/>
          <w:color w:val="auto"/>
          <w:kern w:val="2"/>
          <w:sz w:val="24"/>
          <w:szCs w:val="24"/>
          <w:highlight w:val="none"/>
          <w:u w:val="single"/>
        </w:rPr>
      </w:pPr>
      <w:r>
        <w:rPr>
          <w:rFonts w:hint="eastAsia" w:ascii="宋体" w:hAnsi="宋体" w:eastAsia="宋体" w:cs="宋体"/>
          <w:b/>
          <w:color w:val="auto"/>
          <w:kern w:val="2"/>
          <w:sz w:val="24"/>
          <w:szCs w:val="24"/>
          <w:highlight w:val="none"/>
          <w:u w:val="single"/>
          <w:lang w:val="en-US" w:eastAsia="zh-CN"/>
        </w:rPr>
        <w:t>★</w:t>
      </w:r>
      <w:r>
        <w:rPr>
          <w:rFonts w:hint="eastAsia" w:ascii="宋体" w:hAnsi="宋体" w:eastAsia="宋体" w:cs="宋体"/>
          <w:b/>
          <w:color w:val="auto"/>
          <w:kern w:val="2"/>
          <w:sz w:val="24"/>
          <w:szCs w:val="24"/>
          <w:highlight w:val="none"/>
          <w:u w:val="single"/>
        </w:rPr>
        <w:t>退书要求</w:t>
      </w:r>
    </w:p>
    <w:p w14:paraId="1F78AE9F">
      <w:pPr>
        <w:pStyle w:val="5"/>
        <w:numPr>
          <w:ilvl w:val="0"/>
          <w:numId w:val="12"/>
        </w:numPr>
        <w:spacing w:before="0" w:beforeAutospacing="0" w:after="0" w:afterAutospacing="0" w:line="360" w:lineRule="exact"/>
        <w:ind w:left="0" w:leftChars="0" w:firstLine="480" w:firstLineChars="200"/>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因</w:t>
      </w:r>
      <w:r>
        <w:rPr>
          <w:rFonts w:hint="eastAsia" w:ascii="宋体" w:hAnsi="宋体" w:eastAsia="宋体" w:cs="宋体"/>
          <w:color w:val="auto"/>
          <w:kern w:val="2"/>
          <w:sz w:val="24"/>
          <w:szCs w:val="24"/>
          <w:highlight w:val="none"/>
        </w:rPr>
        <w:t>学校招生数变动、误订等原因发生的多订教材，</w:t>
      </w:r>
      <w:r>
        <w:rPr>
          <w:rFonts w:hint="eastAsia" w:ascii="宋体" w:hAnsi="宋体" w:eastAsia="宋体" w:cs="宋体"/>
          <w:color w:val="auto"/>
          <w:kern w:val="2"/>
          <w:sz w:val="24"/>
          <w:szCs w:val="24"/>
          <w:highlight w:val="none"/>
          <w:lang w:val="en-US" w:eastAsia="zh-CN"/>
        </w:rPr>
        <w:t>中标</w:t>
      </w:r>
      <w:r>
        <w:rPr>
          <w:rFonts w:hint="eastAsia" w:ascii="宋体" w:hAnsi="宋体" w:eastAsia="宋体" w:cs="宋体"/>
          <w:color w:val="auto"/>
          <w:kern w:val="2"/>
          <w:sz w:val="24"/>
          <w:szCs w:val="24"/>
          <w:highlight w:val="none"/>
        </w:rPr>
        <w:t>人应无条件</w:t>
      </w:r>
      <w:r>
        <w:rPr>
          <w:rFonts w:hint="eastAsia" w:ascii="宋体" w:hAnsi="宋体" w:eastAsia="宋体" w:cs="宋体"/>
          <w:color w:val="auto"/>
          <w:kern w:val="2"/>
          <w:sz w:val="24"/>
          <w:szCs w:val="24"/>
          <w:highlight w:val="none"/>
          <w:lang w:val="en-US" w:eastAsia="zh-CN"/>
        </w:rPr>
        <w:t>接受采购人的</w:t>
      </w:r>
      <w:r>
        <w:rPr>
          <w:rFonts w:hint="eastAsia" w:ascii="宋体" w:hAnsi="宋体" w:eastAsia="宋体" w:cs="宋体"/>
          <w:color w:val="auto"/>
          <w:kern w:val="2"/>
          <w:sz w:val="24"/>
          <w:szCs w:val="24"/>
          <w:highlight w:val="none"/>
        </w:rPr>
        <w:t>100%退书</w:t>
      </w:r>
      <w:r>
        <w:rPr>
          <w:rFonts w:hint="eastAsia" w:ascii="宋体" w:hAnsi="宋体" w:eastAsia="宋体" w:cs="宋体"/>
          <w:color w:val="auto"/>
          <w:kern w:val="2"/>
          <w:sz w:val="24"/>
          <w:szCs w:val="24"/>
          <w:highlight w:val="none"/>
          <w:lang w:val="en-US" w:eastAsia="zh-CN"/>
        </w:rPr>
        <w:t>要求</w:t>
      </w:r>
      <w:r>
        <w:rPr>
          <w:rFonts w:hint="eastAsia" w:ascii="宋体" w:hAnsi="宋体" w:eastAsia="宋体" w:cs="宋体"/>
          <w:b/>
          <w:color w:val="auto"/>
          <w:sz w:val="24"/>
          <w:szCs w:val="24"/>
          <w:highlight w:val="none"/>
          <w:u w:val="none"/>
          <w:lang w:eastAsia="zh-CN"/>
        </w:rPr>
        <w:t>。</w:t>
      </w:r>
    </w:p>
    <w:p w14:paraId="2861CF58">
      <w:pPr>
        <w:pStyle w:val="5"/>
        <w:numPr>
          <w:ilvl w:val="0"/>
          <w:numId w:val="12"/>
        </w:numPr>
        <w:spacing w:before="0" w:beforeAutospacing="0" w:after="0" w:afterAutospacing="0" w:line="360" w:lineRule="exact"/>
        <w:ind w:left="0" w:leftChars="0" w:firstLine="480" w:firstLineChars="200"/>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教材发放结束，</w:t>
      </w:r>
      <w:r>
        <w:rPr>
          <w:rFonts w:hint="eastAsia" w:ascii="宋体" w:hAnsi="宋体" w:eastAsia="宋体" w:cs="宋体"/>
          <w:color w:val="auto"/>
          <w:kern w:val="2"/>
          <w:sz w:val="24"/>
          <w:szCs w:val="24"/>
          <w:highlight w:val="none"/>
          <w:lang w:val="en-US" w:eastAsia="zh-CN"/>
        </w:rPr>
        <w:t>款项</w:t>
      </w:r>
      <w:r>
        <w:rPr>
          <w:rFonts w:hint="eastAsia" w:ascii="宋体" w:hAnsi="宋体" w:eastAsia="宋体" w:cs="宋体"/>
          <w:color w:val="auto"/>
          <w:kern w:val="2"/>
          <w:sz w:val="24"/>
          <w:szCs w:val="24"/>
          <w:highlight w:val="none"/>
        </w:rPr>
        <w:t>结算前</w:t>
      </w:r>
      <w:r>
        <w:rPr>
          <w:rFonts w:hint="eastAsia" w:ascii="宋体" w:hAnsi="宋体" w:eastAsia="宋体" w:cs="宋体"/>
          <w:color w:val="auto"/>
          <w:kern w:val="2"/>
          <w:sz w:val="24"/>
          <w:szCs w:val="24"/>
          <w:highlight w:val="none"/>
          <w:lang w:val="en-US" w:eastAsia="zh-CN"/>
        </w:rPr>
        <w:t>需要</w:t>
      </w:r>
      <w:r>
        <w:rPr>
          <w:rFonts w:hint="eastAsia" w:ascii="宋体" w:hAnsi="宋体" w:eastAsia="宋体" w:cs="宋体"/>
          <w:color w:val="auto"/>
          <w:kern w:val="2"/>
          <w:sz w:val="24"/>
          <w:szCs w:val="24"/>
          <w:highlight w:val="none"/>
        </w:rPr>
        <w:t>退书</w:t>
      </w:r>
      <w:r>
        <w:rPr>
          <w:rFonts w:hint="eastAsia" w:ascii="宋体" w:hAnsi="宋体" w:eastAsia="宋体" w:cs="宋体"/>
          <w:color w:val="auto"/>
          <w:kern w:val="2"/>
          <w:sz w:val="24"/>
          <w:szCs w:val="24"/>
          <w:highlight w:val="none"/>
          <w:lang w:val="en-US" w:eastAsia="zh-CN"/>
        </w:rPr>
        <w:t>的</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中标</w:t>
      </w:r>
      <w:r>
        <w:rPr>
          <w:rFonts w:hint="eastAsia" w:ascii="宋体" w:hAnsi="宋体" w:eastAsia="宋体" w:cs="宋体"/>
          <w:color w:val="auto"/>
          <w:kern w:val="2"/>
          <w:sz w:val="24"/>
          <w:szCs w:val="24"/>
          <w:highlight w:val="none"/>
        </w:rPr>
        <w:t>人</w:t>
      </w:r>
      <w:r>
        <w:rPr>
          <w:rFonts w:hint="eastAsia" w:ascii="宋体" w:hAnsi="宋体" w:eastAsia="宋体" w:cs="宋体"/>
          <w:color w:val="auto"/>
          <w:kern w:val="2"/>
          <w:sz w:val="24"/>
          <w:szCs w:val="24"/>
          <w:highlight w:val="none"/>
          <w:lang w:val="en-US" w:eastAsia="zh-CN"/>
        </w:rPr>
        <w:t>应</w:t>
      </w:r>
      <w:r>
        <w:rPr>
          <w:rFonts w:hint="eastAsia" w:ascii="宋体" w:hAnsi="宋体" w:eastAsia="宋体" w:cs="宋体"/>
          <w:color w:val="auto"/>
          <w:kern w:val="2"/>
          <w:sz w:val="24"/>
          <w:szCs w:val="24"/>
          <w:highlight w:val="none"/>
        </w:rPr>
        <w:t>派专人到指定地点(各指定校区)统一办理各班退书手续</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退书过程产生的相关费用由</w:t>
      </w:r>
      <w:r>
        <w:rPr>
          <w:rFonts w:hint="eastAsia" w:ascii="宋体" w:hAnsi="宋体" w:eastAsia="宋体" w:cs="宋体"/>
          <w:color w:val="auto"/>
          <w:kern w:val="2"/>
          <w:sz w:val="24"/>
          <w:szCs w:val="24"/>
          <w:highlight w:val="none"/>
          <w:lang w:val="en-US" w:eastAsia="zh-CN"/>
        </w:rPr>
        <w:t>中标</w:t>
      </w:r>
      <w:r>
        <w:rPr>
          <w:rFonts w:hint="eastAsia" w:ascii="宋体" w:hAnsi="宋体" w:eastAsia="宋体" w:cs="宋体"/>
          <w:color w:val="auto"/>
          <w:kern w:val="2"/>
          <w:sz w:val="24"/>
          <w:szCs w:val="24"/>
          <w:highlight w:val="none"/>
        </w:rPr>
        <w:t>人承担。</w:t>
      </w:r>
    </w:p>
    <w:p w14:paraId="76998363">
      <w:pPr>
        <w:pStyle w:val="8"/>
        <w:ind w:firstLine="480"/>
        <w:jc w:val="both"/>
        <w:rPr>
          <w:rFonts w:hint="eastAsia" w:ascii="宋体" w:hAnsi="宋体" w:eastAsia="宋体" w:cs="宋体"/>
          <w:color w:val="auto"/>
          <w:sz w:val="24"/>
          <w:szCs w:val="24"/>
          <w:highlight w:val="none"/>
        </w:rPr>
      </w:pPr>
    </w:p>
    <w:p w14:paraId="2E1D5BD8">
      <w:pPr>
        <w:pStyle w:val="8"/>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三、商务要求（以“★”标示的内容为不允许负偏离的实质性要求）</w:t>
      </w:r>
    </w:p>
    <w:p w14:paraId="31E8C19F">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10"/>
        <w:gridCol w:w="825"/>
        <w:gridCol w:w="1238"/>
        <w:gridCol w:w="7389"/>
      </w:tblGrid>
      <w:tr w14:paraId="3AF6C2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16B66A1">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25" w:type="dxa"/>
          </w:tcPr>
          <w:p w14:paraId="21AA9FEE">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1238" w:type="dxa"/>
          </w:tcPr>
          <w:p w14:paraId="0B259888">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w:t>
            </w:r>
          </w:p>
        </w:tc>
        <w:tc>
          <w:tcPr>
            <w:tcW w:w="7389" w:type="dxa"/>
          </w:tcPr>
          <w:p w14:paraId="4FDAE120">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14:paraId="7EFC89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79EE507">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25" w:type="dxa"/>
          </w:tcPr>
          <w:p w14:paraId="1993A860">
            <w:pPr>
              <w:rPr>
                <w:rFonts w:hint="eastAsia" w:ascii="宋体" w:hAnsi="宋体" w:eastAsia="宋体" w:cs="宋体"/>
                <w:color w:val="auto"/>
                <w:sz w:val="24"/>
                <w:szCs w:val="24"/>
                <w:highlight w:val="none"/>
              </w:rPr>
            </w:pPr>
          </w:p>
        </w:tc>
        <w:tc>
          <w:tcPr>
            <w:tcW w:w="1238" w:type="dxa"/>
          </w:tcPr>
          <w:p w14:paraId="582D8E08">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w:t>
            </w:r>
          </w:p>
        </w:tc>
        <w:tc>
          <w:tcPr>
            <w:tcW w:w="7389" w:type="dxa"/>
          </w:tcPr>
          <w:p w14:paraId="275F3922">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自合同签订起之日起3年或结算金额达到结算总价为止（满足上述任一条件则合同终止），每批次供货时间以采购人需求为准。</w:t>
            </w:r>
          </w:p>
        </w:tc>
      </w:tr>
      <w:tr w14:paraId="54F163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9582DBF">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25" w:type="dxa"/>
          </w:tcPr>
          <w:p w14:paraId="5A20227E">
            <w:pPr>
              <w:rPr>
                <w:rFonts w:hint="eastAsia" w:ascii="宋体" w:hAnsi="宋体" w:eastAsia="宋体" w:cs="宋体"/>
                <w:color w:val="auto"/>
                <w:sz w:val="24"/>
                <w:szCs w:val="24"/>
                <w:highlight w:val="none"/>
              </w:rPr>
            </w:pPr>
          </w:p>
        </w:tc>
        <w:tc>
          <w:tcPr>
            <w:tcW w:w="1238" w:type="dxa"/>
          </w:tcPr>
          <w:p w14:paraId="724C60F1">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7389" w:type="dxa"/>
          </w:tcPr>
          <w:p w14:paraId="0DE01203">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晋江市晋兴职业中专学校，具体以采购人指定的地点为准。</w:t>
            </w:r>
          </w:p>
        </w:tc>
      </w:tr>
      <w:tr w14:paraId="5011AE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92BD3D5">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25" w:type="dxa"/>
          </w:tcPr>
          <w:p w14:paraId="29AC8A05">
            <w:pPr>
              <w:rPr>
                <w:rFonts w:hint="eastAsia" w:ascii="宋体" w:hAnsi="宋体" w:eastAsia="宋体" w:cs="宋体"/>
                <w:color w:val="auto"/>
                <w:sz w:val="24"/>
                <w:szCs w:val="24"/>
                <w:highlight w:val="none"/>
              </w:rPr>
            </w:pPr>
          </w:p>
        </w:tc>
        <w:tc>
          <w:tcPr>
            <w:tcW w:w="1238" w:type="dxa"/>
          </w:tcPr>
          <w:p w14:paraId="6623CE75">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交货条件</w:t>
            </w:r>
          </w:p>
        </w:tc>
        <w:tc>
          <w:tcPr>
            <w:tcW w:w="7389" w:type="dxa"/>
          </w:tcPr>
          <w:p w14:paraId="4C5007BF">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完成本项目全部货物供货并最终验收合格交付采购人使用。</w:t>
            </w:r>
          </w:p>
        </w:tc>
      </w:tr>
      <w:tr w14:paraId="39C505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E9B6DD7">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25" w:type="dxa"/>
          </w:tcPr>
          <w:p w14:paraId="7244CEBA">
            <w:pPr>
              <w:rPr>
                <w:rFonts w:hint="eastAsia" w:ascii="宋体" w:hAnsi="宋体" w:eastAsia="宋体" w:cs="宋体"/>
                <w:color w:val="auto"/>
                <w:sz w:val="24"/>
                <w:szCs w:val="24"/>
                <w:highlight w:val="none"/>
              </w:rPr>
            </w:pPr>
          </w:p>
        </w:tc>
        <w:tc>
          <w:tcPr>
            <w:tcW w:w="1238" w:type="dxa"/>
          </w:tcPr>
          <w:p w14:paraId="76F372A6">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是否邀请投标人验收</w:t>
            </w:r>
          </w:p>
        </w:tc>
        <w:tc>
          <w:tcPr>
            <w:tcW w:w="7389" w:type="dxa"/>
          </w:tcPr>
          <w:p w14:paraId="0C09F98A">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不邀请投标人验收</w:t>
            </w:r>
          </w:p>
        </w:tc>
      </w:tr>
      <w:tr w14:paraId="25B6E4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41480F4">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825" w:type="dxa"/>
          </w:tcPr>
          <w:p w14:paraId="56C59B2A">
            <w:pPr>
              <w:rPr>
                <w:rFonts w:hint="eastAsia" w:ascii="宋体" w:hAnsi="宋体" w:eastAsia="宋体" w:cs="宋体"/>
                <w:color w:val="auto"/>
                <w:sz w:val="24"/>
                <w:szCs w:val="24"/>
                <w:highlight w:val="none"/>
              </w:rPr>
            </w:pPr>
          </w:p>
        </w:tc>
        <w:tc>
          <w:tcPr>
            <w:tcW w:w="1238" w:type="dxa"/>
          </w:tcPr>
          <w:p w14:paraId="29F392A1">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履约验收方式</w:t>
            </w:r>
          </w:p>
        </w:tc>
        <w:tc>
          <w:tcPr>
            <w:tcW w:w="7389" w:type="dxa"/>
          </w:tcPr>
          <w:p w14:paraId="5DC8A0A1">
            <w:pPr>
              <w:pStyle w:val="8"/>
              <w:numPr>
                <w:ilvl w:val="0"/>
                <w:numId w:val="13"/>
              </w:num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期次1，说明：</w:t>
            </w:r>
          </w:p>
          <w:p w14:paraId="0279A84D">
            <w:pPr>
              <w:pStyle w:val="8"/>
              <w:numPr>
                <w:ilvl w:val="0"/>
                <w:numId w:val="0"/>
              </w:numPr>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验收标准：招标文件、中标人投标文件、合同及其他国家相关法律法规、国家、行业或地方有关的质量标准等。本项目在验收</w:t>
            </w:r>
            <w:r>
              <w:rPr>
                <w:rFonts w:hint="eastAsia" w:ascii="宋体" w:hAnsi="宋体" w:eastAsia="宋体" w:cs="宋体"/>
                <w:color w:val="auto"/>
                <w:sz w:val="24"/>
                <w:szCs w:val="24"/>
                <w:highlight w:val="none"/>
                <w:lang w:val="en-US" w:eastAsia="zh-CN"/>
              </w:rPr>
              <w:t>过程中</w:t>
            </w:r>
            <w:r>
              <w:rPr>
                <w:rFonts w:hint="eastAsia" w:ascii="宋体" w:hAnsi="宋体" w:eastAsia="宋体" w:cs="宋体"/>
                <w:color w:val="auto"/>
                <w:sz w:val="24"/>
                <w:szCs w:val="24"/>
                <w:highlight w:val="none"/>
              </w:rPr>
              <w:t>所发生的一切费用由中标人承担。</w:t>
            </w:r>
          </w:p>
          <w:p w14:paraId="5E3B3B05">
            <w:pPr>
              <w:pStyle w:val="8"/>
              <w:numPr>
                <w:ilvl w:val="0"/>
                <w:numId w:val="0"/>
              </w:numPr>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验收要求：中标人按</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要求分批次将所需货物送达采购人指定的地点后，由采购人负责组织相关人员进行基本质量、外观、数量、书本类型等方面的验收，验收合格则由采购人签字确认；提供的货物不合格的，须在约定时间内对不合格部分进行调换，直至验收合格</w:t>
            </w:r>
            <w:r>
              <w:rPr>
                <w:rFonts w:hint="eastAsia" w:ascii="宋体" w:hAnsi="宋体" w:eastAsia="宋体" w:cs="宋体"/>
                <w:color w:val="auto"/>
                <w:sz w:val="24"/>
                <w:szCs w:val="24"/>
                <w:highlight w:val="none"/>
              </w:rPr>
              <w:t>。</w:t>
            </w:r>
          </w:p>
        </w:tc>
      </w:tr>
      <w:tr w14:paraId="20CD2C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74AEEDB">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825" w:type="dxa"/>
          </w:tcPr>
          <w:p w14:paraId="71272259">
            <w:pPr>
              <w:rPr>
                <w:rFonts w:hint="eastAsia" w:ascii="宋体" w:hAnsi="宋体" w:eastAsia="宋体" w:cs="宋体"/>
                <w:color w:val="auto"/>
                <w:sz w:val="24"/>
                <w:szCs w:val="24"/>
                <w:highlight w:val="none"/>
              </w:rPr>
            </w:pPr>
          </w:p>
        </w:tc>
        <w:tc>
          <w:tcPr>
            <w:tcW w:w="1238" w:type="dxa"/>
          </w:tcPr>
          <w:p w14:paraId="6140AF7B">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合同支付方式</w:t>
            </w:r>
          </w:p>
        </w:tc>
        <w:tc>
          <w:tcPr>
            <w:tcW w:w="7389" w:type="dxa"/>
          </w:tcPr>
          <w:p w14:paraId="47219BB1">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1、合同款付款条件详见“其他商务要求”，本表所列支付比例，仅为适应我省电子招标文件格式而设定，达到付款条件起30日内，支付合同总金额的100.00%</w:t>
            </w:r>
          </w:p>
        </w:tc>
      </w:tr>
      <w:tr w14:paraId="70998E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8F103CD">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825" w:type="dxa"/>
          </w:tcPr>
          <w:p w14:paraId="372C1AA2">
            <w:pPr>
              <w:rPr>
                <w:rFonts w:hint="eastAsia" w:ascii="宋体" w:hAnsi="宋体" w:eastAsia="宋体" w:cs="宋体"/>
                <w:color w:val="auto"/>
                <w:sz w:val="24"/>
                <w:szCs w:val="24"/>
                <w:highlight w:val="none"/>
              </w:rPr>
            </w:pPr>
          </w:p>
        </w:tc>
        <w:tc>
          <w:tcPr>
            <w:tcW w:w="1238" w:type="dxa"/>
          </w:tcPr>
          <w:p w14:paraId="0CBD8B5E">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7389" w:type="dxa"/>
          </w:tcPr>
          <w:p w14:paraId="0530D936">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缴纳, </w:t>
            </w:r>
            <w:r>
              <w:rPr>
                <w:rFonts w:hint="eastAsia" w:ascii="宋体" w:hAnsi="宋体" w:eastAsia="宋体" w:cs="宋体"/>
                <w:color w:val="auto"/>
                <w:sz w:val="24"/>
                <w:szCs w:val="24"/>
                <w:highlight w:val="none"/>
              </w:rPr>
              <w:t>本采购包履约保证金为合同金额的2%</w:t>
            </w:r>
          </w:p>
          <w:p w14:paraId="7DB7B48B">
            <w:pPr>
              <w:pStyle w:val="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r>
              <w:rPr>
                <w:rFonts w:hint="eastAsia" w:ascii="宋体" w:hAnsi="宋体" w:eastAsia="宋体" w:cs="宋体"/>
                <w:color w:val="auto"/>
                <w:sz w:val="24"/>
                <w:szCs w:val="24"/>
                <w:highlight w:val="none"/>
              </w:rPr>
              <w:t>中标人须在合同签订前，以银行转账或支票、汇票、本票或者金融机构、担保机构出具的保函等方式向采购人按中标总金额的2%提交履约保证金（若提供票据或保函的，须根据采购人的银行结算要求提供）。该保证金将在本项目最终验收合格且不存在未处理的违约行为时，一次性无息退还【中标人未能按时提交该保证金的，采购人有权取消其中标资格、不予退还投标保证金，同时中标人还应赔偿给采购人造成的全部损失。中标人未能履行合同规定的任何义务的，采购人有权从履约保证金中直接扣除中标人应承担的赔偿金或违约金，且中标人应在采购人扣款后7日内及时内补足履约保证金，否则采购人可以单方解除合同，且不予退款剩余的履约保证金（或通过履约保函进行索赔），中标人还须承担全部责任，同时还应赔偿给采购人造成的其他损失】。</w:t>
            </w:r>
          </w:p>
        </w:tc>
      </w:tr>
    </w:tbl>
    <w:p w14:paraId="22DAC589">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其他商务要求</w:t>
      </w:r>
    </w:p>
    <w:p w14:paraId="44983A64">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1、合同付款条件：</w:t>
      </w:r>
    </w:p>
    <w:p w14:paraId="1A6A93B5">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中标人每学期按采购人要求供货完成并最终验收合格后，可提出</w:t>
      </w:r>
      <w:r>
        <w:rPr>
          <w:rFonts w:hint="eastAsia" w:ascii="宋体" w:hAnsi="宋体" w:eastAsia="宋体" w:cs="宋体"/>
          <w:color w:val="auto"/>
          <w:sz w:val="24"/>
          <w:szCs w:val="24"/>
          <w:highlight w:val="none"/>
          <w:lang w:val="en-US" w:eastAsia="zh-CN"/>
        </w:rPr>
        <w:t>该批次款项的</w:t>
      </w:r>
      <w:r>
        <w:rPr>
          <w:rFonts w:hint="eastAsia" w:ascii="宋体" w:hAnsi="宋体" w:eastAsia="宋体" w:cs="宋体"/>
          <w:color w:val="auto"/>
          <w:sz w:val="24"/>
          <w:szCs w:val="24"/>
          <w:highlight w:val="none"/>
        </w:rPr>
        <w:t xml:space="preserve">支付申请及等额增值税发票【注：本项目关于预付款的相关约定适用《泉州市打造一流政府采购营商环境行动方案的通知》(泉财采 [2023] 184号)，具体支付比例、时间及方式等由采购人与中标人在签订合同时按文件要求约定。若本项目政府采购合同签订前有新规的，按最新规定执行】，达到付款条件起30日内，支付该批次货物总金额的100.00%。  </w:t>
      </w:r>
    </w:p>
    <w:p w14:paraId="72C59251">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每次付款前，中标人应向采购人提供合法有效的增值税发票、付款申请书、完整的教材结算清单以及其他相关证明材料等请款资料。若中标人未开具或开具不合格发票或未提供采购人所需材料，采购人有权拒绝支付相关费用且无需承担任何责任，因此造成损失的，均由中标人承担。因中标人提供的收款账户不完整或不准确，导致中标人无法收到款项的，一切责任和损失由中标人承担。</w:t>
      </w:r>
    </w:p>
    <w:p w14:paraId="64B08B36">
      <w:pPr>
        <w:pStyle w:val="8"/>
        <w:ind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知识产权</w:t>
      </w:r>
      <w:r>
        <w:rPr>
          <w:rFonts w:hint="eastAsia" w:ascii="宋体" w:hAnsi="宋体" w:eastAsia="宋体" w:cs="宋体"/>
          <w:b/>
          <w:bCs/>
          <w:color w:val="auto"/>
          <w:sz w:val="24"/>
          <w:szCs w:val="24"/>
          <w:highlight w:val="none"/>
          <w:lang w:val="en-US" w:eastAsia="zh-CN"/>
        </w:rPr>
        <w:t xml:space="preserve">  </w:t>
      </w:r>
    </w:p>
    <w:p w14:paraId="196E62A6">
      <w:pPr>
        <w:pStyle w:val="5"/>
        <w:keepLines w:val="0"/>
        <w:pageBreakBefore w:val="0"/>
        <w:kinsoku/>
        <w:topLinePunct w:val="0"/>
        <w:bidi w:val="0"/>
        <w:spacing w:before="0" w:beforeAutospacing="0" w:after="0" w:afterAutospacing="0" w:line="288"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应保证其所提供的货物必须是自身合法生产的或通过正常合法来源获得的全新的产品，并对之具有完全所有权；任何第三方均不得就其所提供的货物（包括设计、及相关软件）提出包括但不限于所有权、专利权、外观设计和商标等知识产权或包括但不限于抵押权在内的担保物权之异议。就货物的所有权、知识产权或担保物权可能提出的异议或有关索赔责任或费用，由</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承担，采购人不承担任何责任。</w:t>
      </w:r>
    </w:p>
    <w:p w14:paraId="6D9EBCA7">
      <w:pPr>
        <w:pStyle w:val="8"/>
        <w:keepNext w:val="0"/>
        <w:keepLines w:val="0"/>
        <w:pageBreakBefore w:val="0"/>
        <w:widowControl/>
        <w:numPr>
          <w:ilvl w:val="0"/>
          <w:numId w:val="0"/>
        </w:numPr>
        <w:kinsoku/>
        <w:wordWrap/>
        <w:overflowPunct/>
        <w:topLinePunct w:val="0"/>
        <w:autoSpaceDE/>
        <w:autoSpaceDN/>
        <w:bidi w:val="0"/>
        <w:adjustRightInd/>
        <w:snapToGrid/>
        <w:spacing w:line="288" w:lineRule="auto"/>
        <w:ind w:firstLine="482"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根据项目实际</w:t>
      </w:r>
      <w:r>
        <w:rPr>
          <w:rFonts w:hint="eastAsia" w:ascii="宋体" w:hAnsi="宋体" w:eastAsia="宋体" w:cs="宋体"/>
          <w:b/>
          <w:color w:val="auto"/>
          <w:sz w:val="24"/>
          <w:szCs w:val="24"/>
          <w:highlight w:val="none"/>
          <w:lang w:val="en-US" w:eastAsia="zh-CN"/>
        </w:rPr>
        <w:t>需求</w:t>
      </w:r>
      <w:r>
        <w:rPr>
          <w:rFonts w:hint="eastAsia" w:ascii="宋体" w:hAnsi="宋体" w:eastAsia="宋体" w:cs="宋体"/>
          <w:b/>
          <w:color w:val="auto"/>
          <w:sz w:val="24"/>
          <w:szCs w:val="24"/>
          <w:highlight w:val="none"/>
        </w:rPr>
        <w:t>，</w:t>
      </w:r>
      <w:r>
        <w:rPr>
          <w:rFonts w:hint="eastAsia" w:ascii="宋体" w:hAnsi="宋体" w:eastAsia="宋体" w:cs="宋体"/>
          <w:b w:val="0"/>
          <w:bCs/>
          <w:color w:val="auto"/>
          <w:sz w:val="24"/>
          <w:szCs w:val="24"/>
          <w:highlight w:val="none"/>
        </w:rPr>
        <w:t>应允许</w:t>
      </w:r>
      <w:r>
        <w:rPr>
          <w:rFonts w:hint="eastAsia" w:ascii="宋体" w:hAnsi="宋体" w:eastAsia="宋体" w:cs="宋体"/>
          <w:b w:val="0"/>
          <w:bCs/>
          <w:color w:val="auto"/>
          <w:sz w:val="24"/>
          <w:szCs w:val="24"/>
          <w:highlight w:val="none"/>
          <w:lang w:val="en-US" w:eastAsia="zh-CN"/>
        </w:rPr>
        <w:t>采购</w:t>
      </w:r>
      <w:r>
        <w:rPr>
          <w:rFonts w:hint="eastAsia" w:ascii="宋体" w:hAnsi="宋体" w:eastAsia="宋体" w:cs="宋体"/>
          <w:b w:val="0"/>
          <w:bCs/>
          <w:color w:val="auto"/>
          <w:sz w:val="24"/>
          <w:szCs w:val="24"/>
          <w:highlight w:val="none"/>
          <w:lang w:eastAsia="zh-CN"/>
        </w:rPr>
        <w:t>人</w:t>
      </w:r>
      <w:r>
        <w:rPr>
          <w:rFonts w:hint="eastAsia" w:ascii="宋体" w:hAnsi="宋体" w:eastAsia="宋体" w:cs="宋体"/>
          <w:b w:val="0"/>
          <w:bCs/>
          <w:color w:val="auto"/>
          <w:sz w:val="24"/>
          <w:szCs w:val="24"/>
          <w:highlight w:val="none"/>
        </w:rPr>
        <w:t>对于</w:t>
      </w:r>
      <w:r>
        <w:rPr>
          <w:rFonts w:hint="eastAsia" w:ascii="宋体" w:hAnsi="宋体" w:eastAsia="宋体" w:cs="宋体"/>
          <w:b w:val="0"/>
          <w:bCs/>
          <w:color w:val="auto"/>
          <w:sz w:val="24"/>
          <w:szCs w:val="24"/>
          <w:highlight w:val="none"/>
          <w:lang w:val="en-US" w:eastAsia="zh-CN"/>
        </w:rPr>
        <w:t>采购</w:t>
      </w:r>
      <w:r>
        <w:rPr>
          <w:rFonts w:hint="eastAsia" w:ascii="宋体" w:hAnsi="宋体" w:eastAsia="宋体" w:cs="宋体"/>
          <w:b w:val="0"/>
          <w:bCs/>
          <w:color w:val="auto"/>
          <w:sz w:val="24"/>
          <w:szCs w:val="24"/>
          <w:highlight w:val="none"/>
        </w:rPr>
        <w:t>内容</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要求、时间、范围等方面的适度调整。</w:t>
      </w:r>
      <w:r>
        <w:rPr>
          <w:rFonts w:hint="eastAsia" w:ascii="宋体" w:hAnsi="宋体" w:eastAsia="宋体" w:cs="宋体"/>
          <w:b w:val="0"/>
          <w:bCs/>
          <w:color w:val="auto"/>
          <w:sz w:val="24"/>
          <w:szCs w:val="24"/>
          <w:highlight w:val="none"/>
          <w:lang w:val="en-US" w:eastAsia="zh-CN"/>
        </w:rPr>
        <w:t>投标</w:t>
      </w:r>
      <w:r>
        <w:rPr>
          <w:rFonts w:hint="eastAsia" w:ascii="宋体" w:hAnsi="宋体" w:eastAsia="宋体" w:cs="宋体"/>
          <w:b w:val="0"/>
          <w:bCs/>
          <w:color w:val="auto"/>
          <w:sz w:val="24"/>
          <w:szCs w:val="24"/>
          <w:highlight w:val="none"/>
          <w:lang w:eastAsia="zh-CN"/>
        </w:rPr>
        <w:t>人</w:t>
      </w:r>
      <w:r>
        <w:rPr>
          <w:rFonts w:hint="eastAsia" w:ascii="宋体" w:hAnsi="宋体" w:eastAsia="宋体" w:cs="宋体"/>
          <w:b w:val="0"/>
          <w:bCs/>
          <w:color w:val="auto"/>
          <w:sz w:val="24"/>
          <w:szCs w:val="24"/>
          <w:highlight w:val="none"/>
        </w:rPr>
        <w:t>应该充分估计和接受因上述调整给自身带来的计划变更及损失，不得以任何理由拒绝。</w:t>
      </w:r>
    </w:p>
    <w:p w14:paraId="23294541">
      <w:pPr>
        <w:pStyle w:val="8"/>
        <w:keepNext w:val="0"/>
        <w:keepLines w:val="0"/>
        <w:pageBreakBefore w:val="0"/>
        <w:widowControl/>
        <w:numPr>
          <w:ilvl w:val="0"/>
          <w:numId w:val="0"/>
        </w:numPr>
        <w:kinsoku/>
        <w:wordWrap/>
        <w:overflowPunct/>
        <w:topLinePunct w:val="0"/>
        <w:autoSpaceDE/>
        <w:autoSpaceDN/>
        <w:bidi w:val="0"/>
        <w:adjustRightInd/>
        <w:snapToGrid/>
        <w:spacing w:line="288" w:lineRule="auto"/>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采购人不组织现场踏勘，</w:t>
      </w:r>
      <w:r>
        <w:rPr>
          <w:rFonts w:hint="eastAsia" w:ascii="宋体" w:hAnsi="宋体" w:eastAsia="宋体" w:cs="宋体"/>
          <w:b w:val="0"/>
          <w:bCs/>
          <w:color w:val="auto"/>
          <w:sz w:val="24"/>
          <w:szCs w:val="24"/>
          <w:highlight w:val="none"/>
        </w:rPr>
        <w:t>投标人可自行对货物使用地进行勘察，以获取编制投标文件和签署合同所需的资料。勘察现场所发生的费用由投标人自己承担。采购人提供的有关资料和数据，仅供参考，采购人对投标人由此而做出的推论、理解和结论概不负责。投标人因自身原因未到现场实地踏勘的，签订合同时和履约过程中，不得以不完全了解现场情况为由，提出任何形式的增加款项或索赔的要求</w:t>
      </w:r>
      <w:r>
        <w:rPr>
          <w:rFonts w:hint="eastAsia" w:ascii="宋体" w:hAnsi="宋体" w:eastAsia="宋体" w:cs="宋体"/>
          <w:color w:val="auto"/>
          <w:sz w:val="24"/>
          <w:szCs w:val="24"/>
          <w:highlight w:val="none"/>
        </w:rPr>
        <w:t>。</w:t>
      </w:r>
    </w:p>
    <w:p w14:paraId="3211C9F7">
      <w:pPr>
        <w:pStyle w:val="8"/>
        <w:keepNext w:val="0"/>
        <w:keepLines w:val="0"/>
        <w:pageBreakBefore w:val="0"/>
        <w:widowControl/>
        <w:numPr>
          <w:ilvl w:val="0"/>
          <w:numId w:val="0"/>
        </w:numPr>
        <w:kinsoku/>
        <w:wordWrap/>
        <w:overflowPunct/>
        <w:topLinePunct w:val="0"/>
        <w:autoSpaceDE/>
        <w:autoSpaceDN/>
        <w:bidi w:val="0"/>
        <w:adjustRightInd/>
        <w:snapToGrid/>
        <w:spacing w:line="288" w:lineRule="auto"/>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投标报价</w:t>
      </w:r>
      <w:r>
        <w:rPr>
          <w:rFonts w:hint="eastAsia" w:ascii="宋体" w:hAnsi="宋体" w:eastAsia="宋体" w:cs="宋体"/>
          <w:color w:val="auto"/>
          <w:sz w:val="24"/>
          <w:szCs w:val="24"/>
          <w:highlight w:val="none"/>
        </w:rPr>
        <w:t>：</w:t>
      </w:r>
    </w:p>
    <w:p w14:paraId="30ED371E">
      <w:pPr>
        <w:pStyle w:val="8"/>
        <w:keepNext w:val="0"/>
        <w:keepLines w:val="0"/>
        <w:pageBreakBefore w:val="0"/>
        <w:widowControl/>
        <w:kinsoku/>
        <w:wordWrap/>
        <w:overflowPunct/>
        <w:topLinePunct w:val="0"/>
        <w:autoSpaceDE/>
        <w:autoSpaceDN/>
        <w:bidi w:val="0"/>
        <w:adjustRightInd/>
        <w:snapToGrid/>
        <w:spacing w:line="288"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（1）按招标文件要求，将项目全部货物送达并验收合格交付采购人使用所需的一切费用，包括但不限于：</w:t>
      </w:r>
      <w:r>
        <w:rPr>
          <w:rFonts w:hint="eastAsia" w:ascii="宋体" w:hAnsi="宋体" w:eastAsia="宋体" w:cs="宋体"/>
          <w:b/>
          <w:bCs/>
          <w:color w:val="auto"/>
          <w:sz w:val="24"/>
          <w:szCs w:val="24"/>
          <w:highlight w:val="none"/>
        </w:rPr>
        <w:t>项目所需的货物的价格、包装费、运输费、货物运至采购人指定地点后的保管费、</w:t>
      </w:r>
      <w:r>
        <w:rPr>
          <w:rFonts w:hint="eastAsia" w:ascii="宋体" w:hAnsi="宋体" w:eastAsia="宋体" w:cs="宋体"/>
          <w:b/>
          <w:bCs/>
          <w:color w:val="auto"/>
          <w:sz w:val="24"/>
          <w:szCs w:val="24"/>
          <w:highlight w:val="none"/>
          <w:lang w:val="en-US" w:eastAsia="zh-CN"/>
        </w:rPr>
        <w:t>上门派发费、</w:t>
      </w:r>
      <w:r>
        <w:rPr>
          <w:rFonts w:hint="eastAsia" w:ascii="宋体" w:hAnsi="宋体" w:eastAsia="宋体" w:cs="宋体"/>
          <w:b/>
          <w:bCs/>
          <w:color w:val="auto"/>
          <w:sz w:val="24"/>
          <w:szCs w:val="24"/>
          <w:highlight w:val="none"/>
        </w:rPr>
        <w:t>技术服务费、验收费、保险费、检验（包括海关、商检等）检测费、企业管理费、利润和税费、招标代理费</w:t>
      </w:r>
      <w:r>
        <w:rPr>
          <w:rFonts w:hint="eastAsia" w:ascii="宋体" w:hAnsi="宋体" w:eastAsia="宋体" w:cs="宋体"/>
          <w:b/>
          <w:color w:val="auto"/>
          <w:sz w:val="24"/>
          <w:szCs w:val="24"/>
          <w:highlight w:val="none"/>
        </w:rPr>
        <w:t>等。</w:t>
      </w:r>
    </w:p>
    <w:p w14:paraId="79E76588">
      <w:pPr>
        <w:pStyle w:val="8"/>
        <w:keepNext w:val="0"/>
        <w:keepLines w:val="0"/>
        <w:pageBreakBefore w:val="0"/>
        <w:widowControl/>
        <w:kinsoku/>
        <w:wordWrap/>
        <w:overflowPunct/>
        <w:topLinePunct w:val="0"/>
        <w:autoSpaceDE/>
        <w:autoSpaceDN/>
        <w:bidi w:val="0"/>
        <w:adjustRightInd/>
        <w:snapToGrid/>
        <w:spacing w:line="288"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上述费用均应包含在每一单项细目的单价中，所有单价均为综合单价，该单价包括以上明确或未明确的所有费用，投标人可在分项报价表中详细列出报价，如果所列分项报价不含以上内容，则视为已含在投标总价中。投标人必须充分考虑上述费用因素，并在此基础上提供合理报价，不得恶意低价，否则若无法按要求履行合同将承担违约责任，采购人不退还其履约保证金（或通过履约保函进行索赔）并追究由此给采购人造成的所有损失。</w:t>
      </w:r>
    </w:p>
    <w:p w14:paraId="61ACDDC0">
      <w:pPr>
        <w:pStyle w:val="8"/>
        <w:keepNext w:val="0"/>
        <w:keepLines w:val="0"/>
        <w:pageBreakBefore w:val="0"/>
        <w:widowControl/>
        <w:numPr>
          <w:ilvl w:val="0"/>
          <w:numId w:val="0"/>
        </w:numPr>
        <w:kinsoku/>
        <w:wordWrap/>
        <w:overflowPunct/>
        <w:topLinePunct w:val="0"/>
        <w:autoSpaceDE/>
        <w:autoSpaceDN/>
        <w:bidi w:val="0"/>
        <w:adjustRightInd/>
        <w:snapToGrid/>
        <w:spacing w:line="288" w:lineRule="auto"/>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除</w:t>
      </w:r>
      <w:r>
        <w:rPr>
          <w:rFonts w:hint="eastAsia" w:ascii="宋体" w:hAnsi="宋体" w:eastAsia="宋体" w:cs="宋体"/>
          <w:b/>
          <w:color w:val="auto"/>
          <w:sz w:val="24"/>
          <w:szCs w:val="24"/>
          <w:highlight w:val="none"/>
          <w:lang w:val="en-US" w:eastAsia="zh-CN"/>
        </w:rPr>
        <w:t>招标</w:t>
      </w:r>
      <w:r>
        <w:rPr>
          <w:rFonts w:hint="eastAsia" w:ascii="宋体" w:hAnsi="宋体" w:eastAsia="宋体" w:cs="宋体"/>
          <w:b/>
          <w:color w:val="auto"/>
          <w:sz w:val="24"/>
          <w:szCs w:val="24"/>
          <w:highlight w:val="none"/>
        </w:rPr>
        <w:t>文件另有约定外，本项目评审时，仅认可通过福建省政府采购网上公开信息系统注册的投标人的相关资料参与评审，与投标人存在分公司、子公司、总公司、母公司等其他任何关系的公司提供的相关资料均不得参与评审。除银行、保险、石油石化、电力、电信等行业外（这几类行业分公司参与投标的，投标文件正本中须出具总公司的授权书原件），不接受其他行业法人的分支机构等不能独立承担民事责任的主体参与投标。</w:t>
      </w:r>
    </w:p>
    <w:p w14:paraId="25679D32">
      <w:pPr>
        <w:pStyle w:val="8"/>
        <w:keepNext w:val="0"/>
        <w:keepLines w:val="0"/>
        <w:pageBreakBefore w:val="0"/>
        <w:widowControl/>
        <w:numPr>
          <w:ilvl w:val="0"/>
          <w:numId w:val="0"/>
        </w:numPr>
        <w:kinsoku/>
        <w:wordWrap/>
        <w:overflowPunct/>
        <w:topLinePunct w:val="0"/>
        <w:autoSpaceDE/>
        <w:autoSpaceDN/>
        <w:bidi w:val="0"/>
        <w:adjustRightInd/>
        <w:snapToGrid/>
        <w:spacing w:line="288" w:lineRule="auto"/>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中标后，采购人有权要求中标人提供其投标文件中所附证明材料的原件供采购人核查，中标人未能提供原件或提供的与投标承诺不一致的，采购人将上报主管部门。若存在虚假应标等违法违规情形的，采购人有权根据项目进度对中标人采取包括但不限于不予退还投标保证金、取消中标资格、不予签订合同、不予退还履约保证金（或通过履约保函进行索赔）、解除合同等措施，不予退还的保证金不足以弥补采购人损失的，中标人还须足额赔偿因此给采购人造成的全部损失。</w:t>
      </w:r>
    </w:p>
    <w:p w14:paraId="76D5C60C">
      <w:pPr>
        <w:pStyle w:val="8"/>
        <w:keepNext w:val="0"/>
        <w:keepLines w:val="0"/>
        <w:pageBreakBefore w:val="0"/>
        <w:widowControl/>
        <w:numPr>
          <w:ilvl w:val="0"/>
          <w:numId w:val="0"/>
        </w:numPr>
        <w:kinsoku/>
        <w:wordWrap/>
        <w:overflowPunct/>
        <w:topLinePunct w:val="0"/>
        <w:autoSpaceDE/>
        <w:autoSpaceDN/>
        <w:bidi w:val="0"/>
        <w:adjustRightInd/>
        <w:snapToGrid/>
        <w:spacing w:line="288" w:lineRule="auto"/>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违约责任</w:t>
      </w:r>
    </w:p>
    <w:p w14:paraId="642FAFFB">
      <w:pPr>
        <w:pStyle w:val="8"/>
        <w:keepLines w:val="0"/>
        <w:pageBreakBefore w:val="0"/>
        <w:numPr>
          <w:ilvl w:val="0"/>
          <w:numId w:val="14"/>
        </w:numPr>
        <w:kinsoku/>
        <w:topLinePunct w:val="0"/>
        <w:bidi w:val="0"/>
        <w:spacing w:line="288" w:lineRule="auto"/>
        <w:ind w:left="15" w:leftChars="0" w:firstLine="425" w:firstLineChars="0"/>
        <w:jc w:val="both"/>
        <w:rPr>
          <w:rFonts w:hint="eastAsia" w:ascii="宋体" w:hAnsi="宋体" w:eastAsia="宋体" w:cs="宋体"/>
          <w:bCs/>
          <w:color w:val="auto"/>
          <w:spacing w:val="4"/>
          <w:sz w:val="24"/>
          <w:szCs w:val="24"/>
          <w:highlight w:val="none"/>
        </w:rPr>
      </w:pPr>
      <w:r>
        <w:rPr>
          <w:rFonts w:hint="eastAsia" w:ascii="宋体" w:hAnsi="宋体" w:eastAsia="宋体" w:cs="宋体"/>
          <w:bCs/>
          <w:color w:val="auto"/>
          <w:spacing w:val="4"/>
          <w:sz w:val="24"/>
          <w:szCs w:val="24"/>
          <w:highlight w:val="none"/>
        </w:rPr>
        <w:t>因</w:t>
      </w:r>
      <w:r>
        <w:rPr>
          <w:rFonts w:hint="eastAsia" w:ascii="宋体" w:hAnsi="宋体" w:eastAsia="宋体" w:cs="宋体"/>
          <w:bCs/>
          <w:color w:val="auto"/>
          <w:spacing w:val="4"/>
          <w:sz w:val="24"/>
          <w:szCs w:val="24"/>
          <w:highlight w:val="none"/>
          <w:lang w:eastAsia="zh-CN"/>
        </w:rPr>
        <w:t>乙方</w:t>
      </w:r>
      <w:r>
        <w:rPr>
          <w:rFonts w:hint="eastAsia" w:ascii="宋体" w:hAnsi="宋体" w:eastAsia="宋体" w:cs="宋体"/>
          <w:bCs/>
          <w:color w:val="auto"/>
          <w:spacing w:val="4"/>
          <w:sz w:val="24"/>
          <w:szCs w:val="24"/>
          <w:highlight w:val="none"/>
        </w:rPr>
        <w:t>原因造成采购合同无法按时签订的，</w:t>
      </w:r>
      <w:r>
        <w:rPr>
          <w:rFonts w:hint="eastAsia" w:ascii="宋体" w:hAnsi="宋体" w:eastAsia="宋体" w:cs="宋体"/>
          <w:bCs/>
          <w:color w:val="auto"/>
          <w:spacing w:val="4"/>
          <w:sz w:val="24"/>
          <w:szCs w:val="24"/>
          <w:highlight w:val="none"/>
          <w:lang w:eastAsia="zh-CN"/>
        </w:rPr>
        <w:t>履约保证金</w:t>
      </w:r>
      <w:r>
        <w:rPr>
          <w:rFonts w:hint="eastAsia" w:ascii="宋体" w:hAnsi="宋体" w:eastAsia="宋体" w:cs="宋体"/>
          <w:bCs/>
          <w:color w:val="auto"/>
          <w:spacing w:val="4"/>
          <w:sz w:val="24"/>
          <w:szCs w:val="24"/>
          <w:highlight w:val="none"/>
        </w:rPr>
        <w:t>不予退还，</w:t>
      </w:r>
      <w:r>
        <w:rPr>
          <w:rFonts w:hint="eastAsia" w:ascii="宋体" w:hAnsi="宋体" w:eastAsia="宋体" w:cs="宋体"/>
          <w:bCs/>
          <w:color w:val="auto"/>
          <w:spacing w:val="4"/>
          <w:sz w:val="24"/>
          <w:szCs w:val="24"/>
          <w:highlight w:val="none"/>
          <w:lang w:eastAsia="zh-CN"/>
        </w:rPr>
        <w:t>乙方</w:t>
      </w:r>
      <w:r>
        <w:rPr>
          <w:rFonts w:hint="eastAsia" w:ascii="宋体" w:hAnsi="宋体" w:eastAsia="宋体" w:cs="宋体"/>
          <w:bCs/>
          <w:color w:val="auto"/>
          <w:spacing w:val="4"/>
          <w:sz w:val="24"/>
          <w:szCs w:val="24"/>
          <w:highlight w:val="none"/>
        </w:rPr>
        <w:t>还须支付合同总额的</w:t>
      </w:r>
      <w:r>
        <w:rPr>
          <w:rFonts w:hint="eastAsia" w:ascii="宋体" w:hAnsi="宋体" w:eastAsia="宋体" w:cs="宋体"/>
          <w:bCs/>
          <w:color w:val="auto"/>
          <w:spacing w:val="4"/>
          <w:sz w:val="24"/>
          <w:szCs w:val="24"/>
          <w:highlight w:val="none"/>
          <w:u w:val="single"/>
        </w:rPr>
        <w:t>15%</w:t>
      </w:r>
      <w:r>
        <w:rPr>
          <w:rFonts w:hint="eastAsia" w:ascii="宋体" w:hAnsi="宋体" w:eastAsia="宋体" w:cs="宋体"/>
          <w:bCs/>
          <w:color w:val="auto"/>
          <w:spacing w:val="4"/>
          <w:sz w:val="24"/>
          <w:szCs w:val="24"/>
          <w:highlight w:val="none"/>
        </w:rPr>
        <w:t>作为违约金，该违约金不足以支付给</w:t>
      </w:r>
      <w:r>
        <w:rPr>
          <w:rFonts w:hint="eastAsia" w:ascii="宋体" w:hAnsi="宋体" w:eastAsia="宋体" w:cs="宋体"/>
          <w:bCs/>
          <w:color w:val="auto"/>
          <w:spacing w:val="4"/>
          <w:sz w:val="24"/>
          <w:szCs w:val="24"/>
          <w:highlight w:val="none"/>
          <w:lang w:eastAsia="zh-CN"/>
        </w:rPr>
        <w:t>甲方</w:t>
      </w:r>
      <w:r>
        <w:rPr>
          <w:rFonts w:hint="eastAsia" w:ascii="宋体" w:hAnsi="宋体" w:eastAsia="宋体" w:cs="宋体"/>
          <w:bCs/>
          <w:color w:val="auto"/>
          <w:spacing w:val="4"/>
          <w:sz w:val="24"/>
          <w:szCs w:val="24"/>
          <w:highlight w:val="none"/>
        </w:rPr>
        <w:t>造成的损失的，</w:t>
      </w:r>
      <w:r>
        <w:rPr>
          <w:rFonts w:hint="eastAsia" w:ascii="宋体" w:hAnsi="宋体" w:eastAsia="宋体" w:cs="宋体"/>
          <w:bCs/>
          <w:color w:val="auto"/>
          <w:spacing w:val="4"/>
          <w:sz w:val="24"/>
          <w:szCs w:val="24"/>
          <w:highlight w:val="none"/>
          <w:lang w:eastAsia="zh-CN"/>
        </w:rPr>
        <w:t>甲方</w:t>
      </w:r>
      <w:r>
        <w:rPr>
          <w:rFonts w:hint="eastAsia" w:ascii="宋体" w:hAnsi="宋体" w:eastAsia="宋体" w:cs="宋体"/>
          <w:bCs/>
          <w:color w:val="auto"/>
          <w:spacing w:val="4"/>
          <w:sz w:val="24"/>
          <w:szCs w:val="24"/>
          <w:highlight w:val="none"/>
        </w:rPr>
        <w:t>有权追偿。</w:t>
      </w:r>
    </w:p>
    <w:p w14:paraId="08E82679">
      <w:pPr>
        <w:pStyle w:val="8"/>
        <w:keepLines w:val="0"/>
        <w:pageBreakBefore w:val="0"/>
        <w:numPr>
          <w:ilvl w:val="0"/>
          <w:numId w:val="14"/>
        </w:numPr>
        <w:kinsoku/>
        <w:topLinePunct w:val="0"/>
        <w:bidi w:val="0"/>
        <w:spacing w:line="288" w:lineRule="auto"/>
        <w:ind w:left="15" w:leftChars="0" w:firstLine="425" w:firstLineChars="0"/>
        <w:jc w:val="both"/>
        <w:rPr>
          <w:rFonts w:hint="eastAsia" w:ascii="宋体" w:hAnsi="宋体" w:eastAsia="宋体" w:cs="宋体"/>
          <w:bCs/>
          <w:color w:val="auto"/>
          <w:spacing w:val="4"/>
          <w:sz w:val="24"/>
          <w:szCs w:val="24"/>
          <w:highlight w:val="none"/>
        </w:rPr>
      </w:pPr>
      <w:r>
        <w:rPr>
          <w:rFonts w:hint="eastAsia" w:ascii="宋体" w:hAnsi="宋体" w:eastAsia="宋体" w:cs="宋体"/>
          <w:bCs/>
          <w:color w:val="auto"/>
          <w:spacing w:val="4"/>
          <w:sz w:val="24"/>
          <w:szCs w:val="24"/>
          <w:highlight w:val="none"/>
          <w:lang w:eastAsia="zh-CN"/>
        </w:rPr>
        <w:t>乙方</w:t>
      </w:r>
      <w:r>
        <w:rPr>
          <w:rFonts w:hint="eastAsia" w:ascii="宋体" w:hAnsi="宋体" w:eastAsia="宋体" w:cs="宋体"/>
          <w:bCs/>
          <w:color w:val="auto"/>
          <w:spacing w:val="4"/>
          <w:sz w:val="24"/>
          <w:szCs w:val="24"/>
          <w:highlight w:val="none"/>
        </w:rPr>
        <w:t>逾期履行合同的，</w:t>
      </w:r>
      <w:r>
        <w:rPr>
          <w:rFonts w:hint="eastAsia" w:ascii="宋体" w:hAnsi="宋体" w:eastAsia="宋体" w:cs="宋体"/>
          <w:bCs/>
          <w:color w:val="auto"/>
          <w:spacing w:val="4"/>
          <w:sz w:val="24"/>
          <w:szCs w:val="24"/>
          <w:highlight w:val="none"/>
          <w:lang w:eastAsia="zh-CN"/>
        </w:rPr>
        <w:t>乙方</w:t>
      </w:r>
      <w:r>
        <w:rPr>
          <w:rFonts w:hint="eastAsia" w:ascii="宋体" w:hAnsi="宋体" w:eastAsia="宋体" w:cs="宋体"/>
          <w:bCs/>
          <w:color w:val="auto"/>
          <w:spacing w:val="4"/>
          <w:sz w:val="24"/>
          <w:szCs w:val="24"/>
          <w:highlight w:val="none"/>
        </w:rPr>
        <w:t>应按逾期交付当批次教材码洋的</w:t>
      </w:r>
      <w:r>
        <w:rPr>
          <w:rFonts w:hint="eastAsia" w:ascii="宋体" w:hAnsi="宋体" w:eastAsia="宋体" w:cs="宋体"/>
          <w:bCs/>
          <w:color w:val="auto"/>
          <w:spacing w:val="4"/>
          <w:sz w:val="24"/>
          <w:szCs w:val="24"/>
          <w:highlight w:val="none"/>
          <w:u w:val="single"/>
        </w:rPr>
        <w:t>5%</w:t>
      </w:r>
      <w:r>
        <w:rPr>
          <w:rFonts w:hint="eastAsia" w:ascii="宋体" w:hAnsi="宋体" w:eastAsia="宋体" w:cs="宋体"/>
          <w:bCs/>
          <w:color w:val="auto"/>
          <w:spacing w:val="4"/>
          <w:sz w:val="24"/>
          <w:szCs w:val="24"/>
          <w:highlight w:val="none"/>
        </w:rPr>
        <w:t>向采购人支付违约金，中标人应积极采取相关补救措施；延误超过</w:t>
      </w:r>
      <w:r>
        <w:rPr>
          <w:rFonts w:hint="eastAsia" w:ascii="宋体" w:hAnsi="宋体" w:eastAsia="宋体" w:cs="宋体"/>
          <w:bCs/>
          <w:color w:val="auto"/>
          <w:spacing w:val="4"/>
          <w:sz w:val="24"/>
          <w:szCs w:val="24"/>
          <w:highlight w:val="none"/>
          <w:u w:val="single"/>
        </w:rPr>
        <w:t>15天</w:t>
      </w:r>
      <w:r>
        <w:rPr>
          <w:rFonts w:hint="eastAsia" w:ascii="宋体" w:hAnsi="宋体" w:eastAsia="宋体" w:cs="宋体"/>
          <w:bCs/>
          <w:color w:val="auto"/>
          <w:spacing w:val="4"/>
          <w:sz w:val="24"/>
          <w:szCs w:val="24"/>
          <w:highlight w:val="none"/>
        </w:rPr>
        <w:t>的，除支付违约金外，视为“</w:t>
      </w:r>
      <w:r>
        <w:rPr>
          <w:rFonts w:hint="eastAsia" w:ascii="宋体" w:hAnsi="宋体" w:eastAsia="宋体" w:cs="宋体"/>
          <w:bCs/>
          <w:color w:val="auto"/>
          <w:spacing w:val="4"/>
          <w:sz w:val="24"/>
          <w:szCs w:val="24"/>
          <w:highlight w:val="none"/>
          <w:lang w:eastAsia="zh-CN"/>
        </w:rPr>
        <w:t>乙方</w:t>
      </w:r>
      <w:r>
        <w:rPr>
          <w:rFonts w:hint="eastAsia" w:ascii="宋体" w:hAnsi="宋体" w:eastAsia="宋体" w:cs="宋体"/>
          <w:bCs/>
          <w:color w:val="auto"/>
          <w:spacing w:val="4"/>
          <w:sz w:val="24"/>
          <w:szCs w:val="24"/>
          <w:highlight w:val="none"/>
        </w:rPr>
        <w:t>不按合同约定履约”</w:t>
      </w:r>
      <w:r>
        <w:rPr>
          <w:rFonts w:hint="eastAsia" w:ascii="宋体" w:hAnsi="宋体" w:eastAsia="宋体" w:cs="宋体"/>
          <w:bCs/>
          <w:color w:val="auto"/>
          <w:spacing w:val="4"/>
          <w:sz w:val="24"/>
          <w:szCs w:val="24"/>
          <w:highlight w:val="none"/>
          <w:lang w:eastAsia="zh-CN"/>
        </w:rPr>
        <w:t>。</w:t>
      </w:r>
    </w:p>
    <w:p w14:paraId="09DE4DC7">
      <w:pPr>
        <w:pStyle w:val="8"/>
        <w:keepLines w:val="0"/>
        <w:pageBreakBefore w:val="0"/>
        <w:numPr>
          <w:ilvl w:val="0"/>
          <w:numId w:val="14"/>
        </w:numPr>
        <w:kinsoku/>
        <w:topLinePunct w:val="0"/>
        <w:bidi w:val="0"/>
        <w:spacing w:line="288" w:lineRule="auto"/>
        <w:ind w:left="15" w:leftChars="0" w:firstLine="425" w:firstLineChars="0"/>
        <w:jc w:val="both"/>
        <w:rPr>
          <w:rFonts w:hint="eastAsia" w:ascii="宋体" w:hAnsi="宋体" w:eastAsia="宋体" w:cs="宋体"/>
          <w:bCs/>
          <w:color w:val="auto"/>
          <w:spacing w:val="4"/>
          <w:sz w:val="24"/>
          <w:szCs w:val="24"/>
          <w:highlight w:val="none"/>
        </w:rPr>
      </w:pPr>
      <w:r>
        <w:rPr>
          <w:rFonts w:hint="eastAsia" w:ascii="宋体" w:hAnsi="宋体" w:eastAsia="宋体" w:cs="宋体"/>
          <w:bCs/>
          <w:color w:val="auto"/>
          <w:spacing w:val="4"/>
          <w:sz w:val="24"/>
          <w:szCs w:val="24"/>
          <w:highlight w:val="none"/>
          <w:lang w:eastAsia="zh-CN"/>
        </w:rPr>
        <w:t>乙方</w:t>
      </w:r>
      <w:r>
        <w:rPr>
          <w:rFonts w:hint="eastAsia" w:ascii="宋体" w:hAnsi="宋体" w:eastAsia="宋体" w:cs="宋体"/>
          <w:bCs/>
          <w:color w:val="auto"/>
          <w:spacing w:val="4"/>
          <w:sz w:val="24"/>
          <w:szCs w:val="24"/>
          <w:highlight w:val="none"/>
        </w:rPr>
        <w:t>存在不符合合同规定及《采购文件》规定标准行为的，</w:t>
      </w:r>
      <w:r>
        <w:rPr>
          <w:rFonts w:hint="eastAsia" w:ascii="宋体" w:hAnsi="宋体" w:eastAsia="宋体" w:cs="宋体"/>
          <w:bCs/>
          <w:color w:val="auto"/>
          <w:spacing w:val="4"/>
          <w:sz w:val="24"/>
          <w:szCs w:val="24"/>
          <w:highlight w:val="none"/>
          <w:lang w:eastAsia="zh-CN"/>
        </w:rPr>
        <w:t>甲方</w:t>
      </w:r>
      <w:r>
        <w:rPr>
          <w:rFonts w:hint="eastAsia" w:ascii="宋体" w:hAnsi="宋体" w:eastAsia="宋体" w:cs="宋体"/>
          <w:bCs/>
          <w:color w:val="auto"/>
          <w:spacing w:val="4"/>
          <w:sz w:val="24"/>
          <w:szCs w:val="24"/>
          <w:highlight w:val="none"/>
        </w:rPr>
        <w:t>有权拒绝。</w:t>
      </w:r>
      <w:r>
        <w:rPr>
          <w:rFonts w:hint="eastAsia" w:ascii="宋体" w:hAnsi="宋体" w:eastAsia="宋体" w:cs="宋体"/>
          <w:bCs/>
          <w:color w:val="auto"/>
          <w:spacing w:val="4"/>
          <w:sz w:val="24"/>
          <w:szCs w:val="24"/>
          <w:highlight w:val="none"/>
          <w:lang w:eastAsia="zh-CN"/>
        </w:rPr>
        <w:t>乙方</w:t>
      </w:r>
      <w:r>
        <w:rPr>
          <w:rFonts w:hint="eastAsia" w:ascii="宋体" w:hAnsi="宋体" w:eastAsia="宋体" w:cs="宋体"/>
          <w:bCs/>
          <w:color w:val="auto"/>
          <w:spacing w:val="4"/>
          <w:sz w:val="24"/>
          <w:szCs w:val="24"/>
          <w:highlight w:val="none"/>
        </w:rPr>
        <w:t>愿意整改但逾期交付的，按</w:t>
      </w:r>
      <w:r>
        <w:rPr>
          <w:rFonts w:hint="eastAsia" w:ascii="宋体" w:hAnsi="宋体" w:eastAsia="宋体" w:cs="宋体"/>
          <w:bCs/>
          <w:color w:val="auto"/>
          <w:spacing w:val="4"/>
          <w:sz w:val="24"/>
          <w:szCs w:val="24"/>
          <w:highlight w:val="none"/>
          <w:lang w:eastAsia="zh-CN"/>
        </w:rPr>
        <w:t>乙方</w:t>
      </w:r>
      <w:r>
        <w:rPr>
          <w:rFonts w:hint="eastAsia" w:ascii="宋体" w:hAnsi="宋体" w:eastAsia="宋体" w:cs="宋体"/>
          <w:bCs/>
          <w:color w:val="auto"/>
          <w:spacing w:val="4"/>
          <w:sz w:val="24"/>
          <w:szCs w:val="24"/>
          <w:highlight w:val="none"/>
        </w:rPr>
        <w:t>逾期交付处理，因此产生的全部费用均由</w:t>
      </w:r>
      <w:r>
        <w:rPr>
          <w:rFonts w:hint="eastAsia" w:ascii="宋体" w:hAnsi="宋体" w:eastAsia="宋体" w:cs="宋体"/>
          <w:bCs/>
          <w:color w:val="auto"/>
          <w:spacing w:val="4"/>
          <w:sz w:val="24"/>
          <w:szCs w:val="24"/>
          <w:highlight w:val="none"/>
          <w:lang w:eastAsia="zh-CN"/>
        </w:rPr>
        <w:t>乙方</w:t>
      </w:r>
      <w:r>
        <w:rPr>
          <w:rFonts w:hint="eastAsia" w:ascii="宋体" w:hAnsi="宋体" w:eastAsia="宋体" w:cs="宋体"/>
          <w:bCs/>
          <w:color w:val="auto"/>
          <w:spacing w:val="4"/>
          <w:sz w:val="24"/>
          <w:szCs w:val="24"/>
          <w:highlight w:val="none"/>
        </w:rPr>
        <w:t>承担；</w:t>
      </w:r>
      <w:r>
        <w:rPr>
          <w:rFonts w:hint="eastAsia" w:ascii="宋体" w:hAnsi="宋体" w:eastAsia="宋体" w:cs="宋体"/>
          <w:bCs/>
          <w:color w:val="auto"/>
          <w:spacing w:val="4"/>
          <w:sz w:val="24"/>
          <w:szCs w:val="24"/>
          <w:highlight w:val="none"/>
          <w:lang w:eastAsia="zh-CN"/>
        </w:rPr>
        <w:t>乙方</w:t>
      </w:r>
      <w:r>
        <w:rPr>
          <w:rFonts w:hint="eastAsia" w:ascii="宋体" w:hAnsi="宋体" w:eastAsia="宋体" w:cs="宋体"/>
          <w:bCs/>
          <w:color w:val="auto"/>
          <w:spacing w:val="4"/>
          <w:sz w:val="24"/>
          <w:szCs w:val="24"/>
          <w:highlight w:val="none"/>
        </w:rPr>
        <w:t>拒绝整改的，视为“</w:t>
      </w:r>
      <w:r>
        <w:rPr>
          <w:rFonts w:hint="eastAsia" w:ascii="宋体" w:hAnsi="宋体" w:eastAsia="宋体" w:cs="宋体"/>
          <w:bCs/>
          <w:color w:val="auto"/>
          <w:spacing w:val="4"/>
          <w:sz w:val="24"/>
          <w:szCs w:val="24"/>
          <w:highlight w:val="none"/>
          <w:lang w:eastAsia="zh-CN"/>
        </w:rPr>
        <w:t>乙方</w:t>
      </w:r>
      <w:r>
        <w:rPr>
          <w:rFonts w:hint="eastAsia" w:ascii="宋体" w:hAnsi="宋体" w:eastAsia="宋体" w:cs="宋体"/>
          <w:bCs/>
          <w:color w:val="auto"/>
          <w:spacing w:val="4"/>
          <w:sz w:val="24"/>
          <w:szCs w:val="24"/>
          <w:highlight w:val="none"/>
        </w:rPr>
        <w:t>不按合同约定履约”。</w:t>
      </w:r>
    </w:p>
    <w:p w14:paraId="6D0AAD61">
      <w:pPr>
        <w:pStyle w:val="8"/>
        <w:keepLines w:val="0"/>
        <w:pageBreakBefore w:val="0"/>
        <w:numPr>
          <w:ilvl w:val="0"/>
          <w:numId w:val="14"/>
        </w:numPr>
        <w:kinsoku/>
        <w:topLinePunct w:val="0"/>
        <w:bidi w:val="0"/>
        <w:spacing w:line="288" w:lineRule="auto"/>
        <w:ind w:left="15" w:leftChars="0" w:firstLine="425" w:firstLineChars="0"/>
        <w:jc w:val="both"/>
        <w:rPr>
          <w:rFonts w:hint="eastAsia" w:ascii="宋体" w:hAnsi="宋体" w:eastAsia="宋体" w:cs="宋体"/>
          <w:bCs/>
          <w:color w:val="auto"/>
          <w:spacing w:val="4"/>
          <w:sz w:val="24"/>
          <w:szCs w:val="24"/>
          <w:highlight w:val="none"/>
        </w:rPr>
      </w:pPr>
      <w:r>
        <w:rPr>
          <w:rFonts w:hint="eastAsia" w:ascii="宋体" w:hAnsi="宋体" w:eastAsia="宋体" w:cs="宋体"/>
          <w:bCs/>
          <w:color w:val="auto"/>
          <w:spacing w:val="4"/>
          <w:sz w:val="24"/>
          <w:szCs w:val="24"/>
          <w:highlight w:val="none"/>
          <w:lang w:eastAsia="zh-CN"/>
        </w:rPr>
        <w:t>乙方</w:t>
      </w:r>
      <w:r>
        <w:rPr>
          <w:rFonts w:hint="eastAsia" w:ascii="宋体" w:hAnsi="宋体" w:eastAsia="宋体" w:cs="宋体"/>
          <w:bCs/>
          <w:color w:val="auto"/>
          <w:spacing w:val="4"/>
          <w:sz w:val="24"/>
          <w:szCs w:val="24"/>
          <w:highlight w:val="none"/>
        </w:rPr>
        <w:t>不按合同约定履约的，</w:t>
      </w:r>
      <w:r>
        <w:rPr>
          <w:rFonts w:hint="eastAsia" w:ascii="宋体" w:hAnsi="宋体" w:eastAsia="宋体" w:cs="宋体"/>
          <w:bCs/>
          <w:color w:val="auto"/>
          <w:spacing w:val="4"/>
          <w:sz w:val="24"/>
          <w:szCs w:val="24"/>
          <w:highlight w:val="none"/>
          <w:lang w:eastAsia="zh-CN"/>
        </w:rPr>
        <w:t>甲方</w:t>
      </w:r>
      <w:r>
        <w:rPr>
          <w:rFonts w:hint="eastAsia" w:ascii="宋体" w:hAnsi="宋体" w:eastAsia="宋体" w:cs="宋体"/>
          <w:bCs/>
          <w:color w:val="auto"/>
          <w:spacing w:val="4"/>
          <w:sz w:val="24"/>
          <w:szCs w:val="24"/>
          <w:highlight w:val="none"/>
        </w:rPr>
        <w:t>可以解除采购合同，并对</w:t>
      </w:r>
      <w:r>
        <w:rPr>
          <w:rFonts w:hint="eastAsia" w:ascii="宋体" w:hAnsi="宋体" w:eastAsia="宋体" w:cs="宋体"/>
          <w:bCs/>
          <w:color w:val="auto"/>
          <w:spacing w:val="4"/>
          <w:sz w:val="24"/>
          <w:szCs w:val="24"/>
          <w:highlight w:val="none"/>
          <w:lang w:eastAsia="zh-CN"/>
        </w:rPr>
        <w:t>乙方</w:t>
      </w:r>
      <w:r>
        <w:rPr>
          <w:rFonts w:hint="eastAsia" w:ascii="宋体" w:hAnsi="宋体" w:eastAsia="宋体" w:cs="宋体"/>
          <w:bCs/>
          <w:color w:val="auto"/>
          <w:spacing w:val="4"/>
          <w:sz w:val="24"/>
          <w:szCs w:val="24"/>
          <w:highlight w:val="none"/>
        </w:rPr>
        <w:t>已缴纳的履约保证金作“不予退还”处理。同时，</w:t>
      </w:r>
      <w:r>
        <w:rPr>
          <w:rFonts w:hint="eastAsia" w:ascii="宋体" w:hAnsi="宋体" w:eastAsia="宋体" w:cs="宋体"/>
          <w:bCs/>
          <w:color w:val="auto"/>
          <w:spacing w:val="4"/>
          <w:sz w:val="24"/>
          <w:szCs w:val="24"/>
          <w:highlight w:val="none"/>
          <w:lang w:eastAsia="zh-CN"/>
        </w:rPr>
        <w:t>乙方</w:t>
      </w:r>
      <w:r>
        <w:rPr>
          <w:rFonts w:hint="eastAsia" w:ascii="宋体" w:hAnsi="宋体" w:eastAsia="宋体" w:cs="宋体"/>
          <w:bCs/>
          <w:color w:val="auto"/>
          <w:spacing w:val="4"/>
          <w:sz w:val="24"/>
          <w:szCs w:val="24"/>
          <w:highlight w:val="none"/>
        </w:rPr>
        <w:t>须按签约合同价的</w:t>
      </w:r>
      <w:r>
        <w:rPr>
          <w:rFonts w:hint="eastAsia" w:ascii="宋体" w:hAnsi="宋体" w:eastAsia="宋体" w:cs="宋体"/>
          <w:bCs/>
          <w:color w:val="auto"/>
          <w:spacing w:val="4"/>
          <w:sz w:val="24"/>
          <w:szCs w:val="24"/>
          <w:highlight w:val="none"/>
          <w:u w:val="single"/>
        </w:rPr>
        <w:t xml:space="preserve"> 10%</w:t>
      </w:r>
      <w:r>
        <w:rPr>
          <w:rFonts w:hint="eastAsia" w:ascii="宋体" w:hAnsi="宋体" w:eastAsia="宋体" w:cs="宋体"/>
          <w:bCs/>
          <w:color w:val="auto"/>
          <w:spacing w:val="4"/>
          <w:sz w:val="24"/>
          <w:szCs w:val="24"/>
          <w:highlight w:val="none"/>
        </w:rPr>
        <w:t>向</w:t>
      </w:r>
      <w:r>
        <w:rPr>
          <w:rFonts w:hint="eastAsia" w:ascii="宋体" w:hAnsi="宋体" w:eastAsia="宋体" w:cs="宋体"/>
          <w:bCs/>
          <w:color w:val="auto"/>
          <w:spacing w:val="4"/>
          <w:sz w:val="24"/>
          <w:szCs w:val="24"/>
          <w:highlight w:val="none"/>
          <w:lang w:eastAsia="zh-CN"/>
        </w:rPr>
        <w:t>甲方</w:t>
      </w:r>
      <w:r>
        <w:rPr>
          <w:rFonts w:hint="eastAsia" w:ascii="宋体" w:hAnsi="宋体" w:eastAsia="宋体" w:cs="宋体"/>
          <w:bCs/>
          <w:color w:val="auto"/>
          <w:spacing w:val="4"/>
          <w:sz w:val="24"/>
          <w:szCs w:val="24"/>
          <w:highlight w:val="none"/>
        </w:rPr>
        <w:t>支付违约金，且</w:t>
      </w:r>
      <w:r>
        <w:rPr>
          <w:rFonts w:hint="eastAsia" w:ascii="宋体" w:hAnsi="宋体" w:eastAsia="宋体" w:cs="宋体"/>
          <w:bCs/>
          <w:color w:val="auto"/>
          <w:spacing w:val="4"/>
          <w:sz w:val="24"/>
          <w:szCs w:val="24"/>
          <w:highlight w:val="none"/>
          <w:lang w:eastAsia="zh-CN"/>
        </w:rPr>
        <w:t>乙方</w:t>
      </w:r>
      <w:r>
        <w:rPr>
          <w:rFonts w:hint="eastAsia" w:ascii="宋体" w:hAnsi="宋体" w:eastAsia="宋体" w:cs="宋体"/>
          <w:bCs/>
          <w:color w:val="auto"/>
          <w:spacing w:val="4"/>
          <w:sz w:val="24"/>
          <w:szCs w:val="24"/>
          <w:highlight w:val="none"/>
        </w:rPr>
        <w:t>应退还</w:t>
      </w:r>
      <w:r>
        <w:rPr>
          <w:rFonts w:hint="eastAsia" w:ascii="宋体" w:hAnsi="宋体" w:eastAsia="宋体" w:cs="宋体"/>
          <w:bCs/>
          <w:color w:val="auto"/>
          <w:spacing w:val="4"/>
          <w:sz w:val="24"/>
          <w:szCs w:val="24"/>
          <w:highlight w:val="none"/>
          <w:lang w:eastAsia="zh-CN"/>
        </w:rPr>
        <w:t>甲方</w:t>
      </w:r>
      <w:r>
        <w:rPr>
          <w:rFonts w:hint="eastAsia" w:ascii="宋体" w:hAnsi="宋体" w:eastAsia="宋体" w:cs="宋体"/>
          <w:bCs/>
          <w:color w:val="auto"/>
          <w:spacing w:val="4"/>
          <w:sz w:val="24"/>
          <w:szCs w:val="24"/>
          <w:highlight w:val="none"/>
        </w:rPr>
        <w:t>已预付款项（若有），</w:t>
      </w:r>
      <w:r>
        <w:rPr>
          <w:rFonts w:hint="eastAsia" w:ascii="宋体" w:hAnsi="宋体" w:eastAsia="宋体" w:cs="宋体"/>
          <w:bCs/>
          <w:color w:val="auto"/>
          <w:spacing w:val="4"/>
          <w:sz w:val="24"/>
          <w:szCs w:val="24"/>
          <w:highlight w:val="none"/>
          <w:lang w:eastAsia="zh-CN"/>
        </w:rPr>
        <w:t>甲方</w:t>
      </w:r>
      <w:r>
        <w:rPr>
          <w:rFonts w:hint="eastAsia" w:ascii="宋体" w:hAnsi="宋体" w:eastAsia="宋体" w:cs="宋体"/>
          <w:bCs/>
          <w:color w:val="auto"/>
          <w:spacing w:val="4"/>
          <w:sz w:val="24"/>
          <w:szCs w:val="24"/>
          <w:highlight w:val="none"/>
        </w:rPr>
        <w:t>有权追究</w:t>
      </w:r>
      <w:r>
        <w:rPr>
          <w:rFonts w:hint="eastAsia" w:ascii="宋体" w:hAnsi="宋体" w:eastAsia="宋体" w:cs="宋体"/>
          <w:bCs/>
          <w:color w:val="auto"/>
          <w:spacing w:val="4"/>
          <w:sz w:val="24"/>
          <w:szCs w:val="24"/>
          <w:highlight w:val="none"/>
          <w:lang w:eastAsia="zh-CN"/>
        </w:rPr>
        <w:t>乙方</w:t>
      </w:r>
      <w:r>
        <w:rPr>
          <w:rFonts w:hint="eastAsia" w:ascii="宋体" w:hAnsi="宋体" w:eastAsia="宋体" w:cs="宋体"/>
          <w:bCs/>
          <w:color w:val="auto"/>
          <w:spacing w:val="4"/>
          <w:sz w:val="24"/>
          <w:szCs w:val="24"/>
          <w:highlight w:val="none"/>
        </w:rPr>
        <w:t>因此给</w:t>
      </w:r>
      <w:r>
        <w:rPr>
          <w:rFonts w:hint="eastAsia" w:ascii="宋体" w:hAnsi="宋体" w:eastAsia="宋体" w:cs="宋体"/>
          <w:bCs/>
          <w:color w:val="auto"/>
          <w:spacing w:val="4"/>
          <w:sz w:val="24"/>
          <w:szCs w:val="24"/>
          <w:highlight w:val="none"/>
          <w:lang w:eastAsia="zh-CN"/>
        </w:rPr>
        <w:t>甲方</w:t>
      </w:r>
      <w:r>
        <w:rPr>
          <w:rFonts w:hint="eastAsia" w:ascii="宋体" w:hAnsi="宋体" w:eastAsia="宋体" w:cs="宋体"/>
          <w:bCs/>
          <w:color w:val="auto"/>
          <w:spacing w:val="4"/>
          <w:sz w:val="24"/>
          <w:szCs w:val="24"/>
          <w:highlight w:val="none"/>
        </w:rPr>
        <w:t>造成的其他损失。</w:t>
      </w:r>
      <w:r>
        <w:rPr>
          <w:rFonts w:hint="eastAsia" w:ascii="宋体" w:hAnsi="宋体" w:eastAsia="宋体" w:cs="宋体"/>
          <w:bCs/>
          <w:color w:val="auto"/>
          <w:spacing w:val="4"/>
          <w:sz w:val="24"/>
          <w:szCs w:val="24"/>
          <w:highlight w:val="none"/>
          <w:lang w:eastAsia="zh-CN"/>
        </w:rPr>
        <w:t>乙方</w:t>
      </w:r>
      <w:r>
        <w:rPr>
          <w:rFonts w:hint="eastAsia" w:ascii="宋体" w:hAnsi="宋体" w:eastAsia="宋体" w:cs="宋体"/>
          <w:bCs/>
          <w:color w:val="auto"/>
          <w:spacing w:val="4"/>
          <w:sz w:val="24"/>
          <w:szCs w:val="24"/>
          <w:highlight w:val="none"/>
        </w:rPr>
        <w:t>已开始相关工作的，相关</w:t>
      </w:r>
      <w:r>
        <w:rPr>
          <w:rFonts w:hint="eastAsia" w:ascii="宋体" w:hAnsi="宋体" w:eastAsia="宋体" w:cs="宋体"/>
          <w:bCs/>
          <w:color w:val="auto"/>
          <w:spacing w:val="4"/>
          <w:sz w:val="24"/>
          <w:szCs w:val="24"/>
          <w:highlight w:val="none"/>
          <w:lang w:val="en-US" w:eastAsia="zh-CN"/>
        </w:rPr>
        <w:t>款项</w:t>
      </w:r>
      <w:r>
        <w:rPr>
          <w:rFonts w:hint="eastAsia" w:ascii="宋体" w:hAnsi="宋体" w:eastAsia="宋体" w:cs="宋体"/>
          <w:bCs/>
          <w:color w:val="auto"/>
          <w:spacing w:val="4"/>
          <w:sz w:val="24"/>
          <w:szCs w:val="24"/>
          <w:highlight w:val="none"/>
        </w:rPr>
        <w:t>不予支付。情节严重的，上报有关主管部门。</w:t>
      </w:r>
    </w:p>
    <w:p w14:paraId="75355AD2">
      <w:pPr>
        <w:pStyle w:val="8"/>
        <w:keepLines w:val="0"/>
        <w:pageBreakBefore w:val="0"/>
        <w:numPr>
          <w:ilvl w:val="0"/>
          <w:numId w:val="14"/>
        </w:numPr>
        <w:kinsoku/>
        <w:topLinePunct w:val="0"/>
        <w:bidi w:val="0"/>
        <w:spacing w:line="288" w:lineRule="auto"/>
        <w:ind w:left="15" w:leftChars="0" w:firstLine="425" w:firstLineChars="0"/>
        <w:jc w:val="both"/>
        <w:rPr>
          <w:rFonts w:hint="eastAsia" w:ascii="宋体" w:hAnsi="宋体" w:eastAsia="宋体" w:cs="宋体"/>
          <w:bCs/>
          <w:color w:val="auto"/>
          <w:spacing w:val="4"/>
          <w:sz w:val="24"/>
          <w:szCs w:val="24"/>
          <w:highlight w:val="none"/>
        </w:rPr>
      </w:pPr>
      <w:r>
        <w:rPr>
          <w:rFonts w:hint="eastAsia" w:ascii="宋体" w:hAnsi="宋体" w:eastAsia="宋体" w:cs="宋体"/>
          <w:bCs/>
          <w:color w:val="auto"/>
          <w:spacing w:val="4"/>
          <w:sz w:val="24"/>
          <w:szCs w:val="24"/>
          <w:highlight w:val="none"/>
        </w:rPr>
        <w:t>在签订采购合同后，</w:t>
      </w:r>
      <w:r>
        <w:rPr>
          <w:rFonts w:hint="eastAsia" w:ascii="宋体" w:hAnsi="宋体" w:eastAsia="宋体" w:cs="宋体"/>
          <w:bCs/>
          <w:color w:val="auto"/>
          <w:spacing w:val="4"/>
          <w:sz w:val="24"/>
          <w:szCs w:val="24"/>
          <w:highlight w:val="none"/>
          <w:lang w:eastAsia="zh-CN"/>
        </w:rPr>
        <w:t>乙方</w:t>
      </w:r>
      <w:r>
        <w:rPr>
          <w:rFonts w:hint="eastAsia" w:ascii="宋体" w:hAnsi="宋体" w:eastAsia="宋体" w:cs="宋体"/>
          <w:bCs/>
          <w:color w:val="auto"/>
          <w:spacing w:val="4"/>
          <w:sz w:val="24"/>
          <w:szCs w:val="24"/>
          <w:highlight w:val="none"/>
        </w:rPr>
        <w:t>要求解除合同的，或因</w:t>
      </w:r>
      <w:r>
        <w:rPr>
          <w:rFonts w:hint="eastAsia" w:ascii="宋体" w:hAnsi="宋体" w:eastAsia="宋体" w:cs="宋体"/>
          <w:bCs/>
          <w:color w:val="auto"/>
          <w:spacing w:val="4"/>
          <w:sz w:val="24"/>
          <w:szCs w:val="24"/>
          <w:highlight w:val="none"/>
          <w:lang w:eastAsia="zh-CN"/>
        </w:rPr>
        <w:t>乙方</w:t>
      </w:r>
      <w:r>
        <w:rPr>
          <w:rFonts w:hint="eastAsia" w:ascii="宋体" w:hAnsi="宋体" w:eastAsia="宋体" w:cs="宋体"/>
          <w:bCs/>
          <w:color w:val="auto"/>
          <w:spacing w:val="4"/>
          <w:sz w:val="24"/>
          <w:szCs w:val="24"/>
          <w:highlight w:val="none"/>
        </w:rPr>
        <w:t>原因导致合同提前终止或解除的，视为“</w:t>
      </w:r>
      <w:r>
        <w:rPr>
          <w:rFonts w:hint="eastAsia" w:ascii="宋体" w:hAnsi="宋体" w:eastAsia="宋体" w:cs="宋体"/>
          <w:bCs/>
          <w:color w:val="auto"/>
          <w:spacing w:val="4"/>
          <w:sz w:val="24"/>
          <w:szCs w:val="24"/>
          <w:highlight w:val="none"/>
          <w:lang w:eastAsia="zh-CN"/>
        </w:rPr>
        <w:t>乙方</w:t>
      </w:r>
      <w:r>
        <w:rPr>
          <w:rFonts w:hint="eastAsia" w:ascii="宋体" w:hAnsi="宋体" w:eastAsia="宋体" w:cs="宋体"/>
          <w:bCs/>
          <w:color w:val="auto"/>
          <w:spacing w:val="4"/>
          <w:sz w:val="24"/>
          <w:szCs w:val="24"/>
          <w:highlight w:val="none"/>
        </w:rPr>
        <w:t>不按合同约定履约”。</w:t>
      </w:r>
    </w:p>
    <w:p w14:paraId="746A2677">
      <w:pPr>
        <w:pStyle w:val="8"/>
        <w:keepLines w:val="0"/>
        <w:pageBreakBefore w:val="0"/>
        <w:numPr>
          <w:ilvl w:val="0"/>
          <w:numId w:val="14"/>
        </w:numPr>
        <w:kinsoku/>
        <w:topLinePunct w:val="0"/>
        <w:bidi w:val="0"/>
        <w:spacing w:line="288" w:lineRule="auto"/>
        <w:ind w:left="15" w:leftChars="0" w:firstLine="425" w:firstLineChars="0"/>
        <w:jc w:val="both"/>
        <w:rPr>
          <w:rFonts w:hint="eastAsia" w:ascii="宋体" w:hAnsi="宋体" w:eastAsia="宋体" w:cs="宋体"/>
          <w:color w:val="auto"/>
          <w:sz w:val="24"/>
          <w:szCs w:val="24"/>
          <w:highlight w:val="none"/>
        </w:rPr>
      </w:pPr>
      <w:r>
        <w:rPr>
          <w:rFonts w:hint="eastAsia" w:ascii="宋体" w:hAnsi="宋体" w:eastAsia="宋体" w:cs="宋体"/>
          <w:bCs/>
          <w:color w:val="auto"/>
          <w:spacing w:val="4"/>
          <w:sz w:val="24"/>
          <w:szCs w:val="24"/>
          <w:highlight w:val="none"/>
        </w:rPr>
        <w:t>情形一：成交后，因不可抗力因素（地震、台风、洪水、火灾、政府行为、法律规定或其适用的变化或者其他任何无法预见、避免或者控制的事件或其他客观因素等。下同），造成不能签订合同的，遭受不可抗力一方应及时向对方通报不能签订合同的理由，并在随后取得有关主管机关证明后的15日内向另一方提供不可抗力发生及持续期间的充分证据。基于以上行为，允许遭受不可抗力一方不能签订合同，并根据情况可部分或全部免于承担相关责任，本项目依法重新采购或终止。情形二：若合同履行期间，因不可抗力因素，造成不能履行或不能完全履行合同的，遭受不可抗力一方应及时向对方通报不能履行或不能完全履行的理由，并提供相关证明材料。基于上述情况，遭受不可抗力一方延期履行、部分履行或不履行合同的，根据实际情况可部分或全部免于承担违约责任。</w:t>
      </w:r>
      <w:r>
        <w:rPr>
          <w:rFonts w:hint="eastAsia" w:ascii="宋体" w:hAnsi="宋体" w:eastAsia="宋体" w:cs="宋体"/>
          <w:bCs/>
          <w:color w:val="auto"/>
          <w:spacing w:val="4"/>
          <w:sz w:val="24"/>
          <w:szCs w:val="24"/>
          <w:highlight w:val="none"/>
          <w:lang w:eastAsia="zh-CN"/>
        </w:rPr>
        <w:t>乙方</w:t>
      </w:r>
      <w:r>
        <w:rPr>
          <w:rFonts w:hint="eastAsia" w:ascii="宋体" w:hAnsi="宋体" w:eastAsia="宋体" w:cs="宋体"/>
          <w:bCs/>
          <w:color w:val="auto"/>
          <w:spacing w:val="4"/>
          <w:sz w:val="24"/>
          <w:szCs w:val="24"/>
          <w:highlight w:val="none"/>
        </w:rPr>
        <w:t>为本项目已付出的经</w:t>
      </w:r>
      <w:r>
        <w:rPr>
          <w:rFonts w:hint="eastAsia" w:ascii="宋体" w:hAnsi="宋体" w:eastAsia="宋体" w:cs="宋体"/>
          <w:bCs/>
          <w:color w:val="auto"/>
          <w:spacing w:val="4"/>
          <w:sz w:val="24"/>
          <w:szCs w:val="24"/>
          <w:highlight w:val="none"/>
          <w:lang w:eastAsia="zh-CN"/>
        </w:rPr>
        <w:t>甲方</w:t>
      </w:r>
      <w:r>
        <w:rPr>
          <w:rFonts w:hint="eastAsia" w:ascii="宋体" w:hAnsi="宋体" w:eastAsia="宋体" w:cs="宋体"/>
          <w:bCs/>
          <w:color w:val="auto"/>
          <w:spacing w:val="4"/>
          <w:sz w:val="24"/>
          <w:szCs w:val="24"/>
          <w:highlight w:val="none"/>
        </w:rPr>
        <w:t>认可的工作等所产生的费用，</w:t>
      </w:r>
      <w:r>
        <w:rPr>
          <w:rFonts w:hint="eastAsia" w:ascii="宋体" w:hAnsi="宋体" w:eastAsia="宋体" w:cs="宋体"/>
          <w:bCs/>
          <w:color w:val="auto"/>
          <w:spacing w:val="4"/>
          <w:sz w:val="24"/>
          <w:szCs w:val="24"/>
          <w:highlight w:val="none"/>
          <w:lang w:eastAsia="zh-CN"/>
        </w:rPr>
        <w:t>甲方</w:t>
      </w:r>
      <w:r>
        <w:rPr>
          <w:rFonts w:hint="eastAsia" w:ascii="宋体" w:hAnsi="宋体" w:eastAsia="宋体" w:cs="宋体"/>
          <w:bCs/>
          <w:color w:val="auto"/>
          <w:spacing w:val="4"/>
          <w:sz w:val="24"/>
          <w:szCs w:val="24"/>
          <w:highlight w:val="none"/>
        </w:rPr>
        <w:t>按实支付。</w:t>
      </w:r>
    </w:p>
    <w:p w14:paraId="4AC06BFF">
      <w:pPr>
        <w:pStyle w:val="8"/>
        <w:keepLines w:val="0"/>
        <w:pageBreakBefore w:val="0"/>
        <w:numPr>
          <w:ilvl w:val="0"/>
          <w:numId w:val="14"/>
        </w:numPr>
        <w:kinsoku/>
        <w:topLinePunct w:val="0"/>
        <w:bidi w:val="0"/>
        <w:spacing w:line="288" w:lineRule="auto"/>
        <w:ind w:left="15" w:leftChars="0" w:firstLine="425"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发出的违约通知后7日内（或经</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书面确认的更长时间内）仍未纠正其下述任何一种违约行为，</w:t>
      </w:r>
      <w:r>
        <w:rPr>
          <w:rFonts w:hint="eastAsia" w:ascii="宋体" w:hAnsi="宋体" w:eastAsia="宋体" w:cs="宋体"/>
          <w:bCs/>
          <w:color w:val="auto"/>
          <w:spacing w:val="4"/>
          <w:sz w:val="24"/>
          <w:szCs w:val="24"/>
          <w:highlight w:val="none"/>
        </w:rPr>
        <w:t>视为“</w:t>
      </w:r>
      <w:r>
        <w:rPr>
          <w:rFonts w:hint="eastAsia" w:ascii="宋体" w:hAnsi="宋体" w:eastAsia="宋体" w:cs="宋体"/>
          <w:bCs/>
          <w:color w:val="auto"/>
          <w:spacing w:val="4"/>
          <w:sz w:val="24"/>
          <w:szCs w:val="24"/>
          <w:highlight w:val="none"/>
          <w:lang w:eastAsia="zh-CN"/>
        </w:rPr>
        <w:t>乙方</w:t>
      </w:r>
      <w:r>
        <w:rPr>
          <w:rFonts w:hint="eastAsia" w:ascii="宋体" w:hAnsi="宋体" w:eastAsia="宋体" w:cs="宋体"/>
          <w:bCs/>
          <w:color w:val="auto"/>
          <w:spacing w:val="4"/>
          <w:sz w:val="24"/>
          <w:szCs w:val="24"/>
          <w:highlight w:val="none"/>
        </w:rPr>
        <w:t>不按合同约定履约”</w:t>
      </w:r>
      <w:r>
        <w:rPr>
          <w:rFonts w:hint="eastAsia" w:ascii="宋体" w:hAnsi="宋体" w:eastAsia="宋体" w:cs="宋体"/>
          <w:color w:val="auto"/>
          <w:sz w:val="24"/>
          <w:szCs w:val="24"/>
          <w:highlight w:val="none"/>
        </w:rPr>
        <w:t>，若因此造成</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应向第三方承担违约责任的，</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还应予以赔偿：</w:t>
      </w:r>
    </w:p>
    <w:p w14:paraId="432F95CC">
      <w:pPr>
        <w:pStyle w:val="8"/>
        <w:keepLines w:val="0"/>
        <w:pageBreakBefore w:val="0"/>
        <w:numPr>
          <w:ilvl w:val="0"/>
          <w:numId w:val="0"/>
        </w:numPr>
        <w:kinsoku/>
        <w:topLinePunct w:val="0"/>
        <w:bidi w:val="0"/>
        <w:spacing w:line="288" w:lineRule="auto"/>
        <w:ind w:left="440"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a)所提供的货物与投标文件的承诺不相符；</w:t>
      </w:r>
    </w:p>
    <w:p w14:paraId="3247EC00">
      <w:pPr>
        <w:pStyle w:val="8"/>
        <w:keepLines w:val="0"/>
        <w:pageBreakBefore w:val="0"/>
        <w:numPr>
          <w:ilvl w:val="0"/>
          <w:numId w:val="0"/>
        </w:numPr>
        <w:kinsoku/>
        <w:topLinePunct w:val="0"/>
        <w:bidi w:val="0"/>
        <w:spacing w:line="288" w:lineRule="auto"/>
        <w:ind w:left="440"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b)不能达到行业或国家相关标准或要求；</w:t>
      </w:r>
    </w:p>
    <w:p w14:paraId="5F7B1852">
      <w:pPr>
        <w:pStyle w:val="8"/>
        <w:keepLines w:val="0"/>
        <w:pageBreakBefore w:val="0"/>
        <w:numPr>
          <w:ilvl w:val="0"/>
          <w:numId w:val="0"/>
        </w:numPr>
        <w:kinsoku/>
        <w:topLinePunct w:val="0"/>
        <w:bidi w:val="0"/>
        <w:spacing w:line="288"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违反承诺的品牌、生产厂家、报价、质量和招标文件规定的质量、技术与性能、售后服务的内容行为；</w:t>
      </w:r>
    </w:p>
    <w:p w14:paraId="28442E05">
      <w:pPr>
        <w:pStyle w:val="8"/>
        <w:keepLines w:val="0"/>
        <w:pageBreakBefore w:val="0"/>
        <w:numPr>
          <w:ilvl w:val="0"/>
          <w:numId w:val="0"/>
        </w:numPr>
        <w:kinsoku/>
        <w:topLinePunct w:val="0"/>
        <w:bidi w:val="0"/>
        <w:spacing w:line="288" w:lineRule="auto"/>
        <w:ind w:left="440"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d)未经</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同意将项目分包或转包他人；</w:t>
      </w:r>
    </w:p>
    <w:p w14:paraId="02C88327">
      <w:pPr>
        <w:pStyle w:val="8"/>
        <w:keepLines w:val="0"/>
        <w:pageBreakBefore w:val="0"/>
        <w:numPr>
          <w:ilvl w:val="0"/>
          <w:numId w:val="0"/>
        </w:numPr>
        <w:kinsoku/>
        <w:topLinePunct w:val="0"/>
        <w:bidi w:val="0"/>
        <w:spacing w:line="288" w:lineRule="auto"/>
        <w:ind w:left="440"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不配合</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参加验收工作或不提供有关资料；</w:t>
      </w:r>
    </w:p>
    <w:p w14:paraId="52C2A9C0">
      <w:pPr>
        <w:pStyle w:val="8"/>
        <w:keepLines w:val="0"/>
        <w:pageBreakBefore w:val="0"/>
        <w:numPr>
          <w:ilvl w:val="0"/>
          <w:numId w:val="0"/>
        </w:numPr>
        <w:kinsoku/>
        <w:topLinePunct w:val="0"/>
        <w:bidi w:val="0"/>
        <w:spacing w:line="288" w:lineRule="auto"/>
        <w:ind w:left="440"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f)发生破产、重组或停业整顿，或相应资质被有关部门吊销等，无法继续履约的；</w:t>
      </w:r>
    </w:p>
    <w:p w14:paraId="4F8C57CD">
      <w:pPr>
        <w:pStyle w:val="8"/>
        <w:keepLines w:val="0"/>
        <w:pageBreakBefore w:val="0"/>
        <w:numPr>
          <w:ilvl w:val="0"/>
          <w:numId w:val="0"/>
        </w:numPr>
        <w:kinsoku/>
        <w:topLinePunct w:val="0"/>
        <w:bidi w:val="0"/>
        <w:spacing w:line="288" w:lineRule="auto"/>
        <w:ind w:left="440"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g)无正当理由不履行本合同项下的义务。</w:t>
      </w:r>
    </w:p>
    <w:p w14:paraId="46D9B652">
      <w:pPr>
        <w:pStyle w:val="8"/>
        <w:keepLines w:val="0"/>
        <w:pageBreakBefore w:val="0"/>
        <w:numPr>
          <w:ilvl w:val="0"/>
          <w:numId w:val="14"/>
        </w:numPr>
        <w:kinsoku/>
        <w:topLinePunct w:val="0"/>
        <w:bidi w:val="0"/>
        <w:spacing w:line="288" w:lineRule="auto"/>
        <w:ind w:left="15" w:leftChars="0" w:firstLine="425" w:firstLineChars="0"/>
        <w:jc w:val="both"/>
        <w:rPr>
          <w:rFonts w:hint="eastAsia" w:ascii="宋体" w:hAnsi="宋体" w:eastAsia="宋体" w:cs="宋体"/>
          <w:bCs/>
          <w:color w:val="auto"/>
          <w:spacing w:val="4"/>
          <w:sz w:val="24"/>
          <w:szCs w:val="24"/>
          <w:highlight w:val="none"/>
          <w:lang w:eastAsia="zh-CN"/>
        </w:rPr>
      </w:pPr>
      <w:r>
        <w:rPr>
          <w:rFonts w:hint="eastAsia" w:ascii="宋体" w:hAnsi="宋体" w:eastAsia="宋体" w:cs="宋体"/>
          <w:color w:val="auto"/>
          <w:sz w:val="24"/>
          <w:szCs w:val="24"/>
          <w:highlight w:val="none"/>
          <w:lang w:eastAsia="zh-CN"/>
        </w:rPr>
        <w:t>乙方</w:t>
      </w:r>
      <w:r>
        <w:rPr>
          <w:rFonts w:hint="eastAsia" w:ascii="宋体" w:hAnsi="宋体" w:eastAsia="宋体" w:cs="宋体"/>
          <w:bCs/>
          <w:color w:val="auto"/>
          <w:spacing w:val="4"/>
          <w:sz w:val="24"/>
          <w:szCs w:val="24"/>
          <w:highlight w:val="none"/>
          <w:lang w:eastAsia="zh-CN"/>
        </w:rPr>
        <w:t>须按合同规定的时间和数量，选择安全可靠的运输方式将</w:t>
      </w:r>
      <w:r>
        <w:rPr>
          <w:rFonts w:hint="eastAsia" w:ascii="宋体" w:hAnsi="宋体" w:eastAsia="宋体" w:cs="宋体"/>
          <w:bCs/>
          <w:color w:val="auto"/>
          <w:spacing w:val="4"/>
          <w:sz w:val="24"/>
          <w:szCs w:val="24"/>
          <w:highlight w:val="none"/>
          <w:lang w:val="en-US" w:eastAsia="zh-CN"/>
        </w:rPr>
        <w:t>教材</w:t>
      </w:r>
      <w:r>
        <w:rPr>
          <w:rFonts w:hint="eastAsia" w:ascii="宋体" w:hAnsi="宋体" w:eastAsia="宋体" w:cs="宋体"/>
          <w:bCs/>
          <w:color w:val="auto"/>
          <w:spacing w:val="4"/>
          <w:sz w:val="24"/>
          <w:szCs w:val="24"/>
          <w:highlight w:val="none"/>
          <w:lang w:eastAsia="zh-CN"/>
        </w:rPr>
        <w:t>免费运送到甲方指定地点，乙方在货物运输、装卸等履行合同的各个环节中产生的一切意外事故，如人员伤害、货物或配件的损坏等概由乙方负责。</w:t>
      </w:r>
    </w:p>
    <w:p w14:paraId="3A0E8D3D">
      <w:pPr>
        <w:pStyle w:val="8"/>
        <w:keepLines w:val="0"/>
        <w:pageBreakBefore w:val="0"/>
        <w:numPr>
          <w:ilvl w:val="0"/>
          <w:numId w:val="14"/>
        </w:numPr>
        <w:kinsoku/>
        <w:topLinePunct w:val="0"/>
        <w:bidi w:val="0"/>
        <w:spacing w:line="288" w:lineRule="auto"/>
        <w:ind w:left="15" w:leftChars="0" w:firstLine="425" w:firstLineChars="0"/>
        <w:jc w:val="both"/>
        <w:rPr>
          <w:rFonts w:hint="eastAsia" w:ascii="宋体" w:hAnsi="宋体" w:eastAsia="宋体" w:cs="宋体"/>
          <w:bCs/>
          <w:color w:val="auto"/>
          <w:spacing w:val="4"/>
          <w:sz w:val="24"/>
          <w:szCs w:val="24"/>
          <w:highlight w:val="none"/>
          <w:lang w:eastAsia="zh-CN"/>
        </w:rPr>
      </w:pPr>
      <w:r>
        <w:rPr>
          <w:rFonts w:hint="eastAsia" w:ascii="宋体" w:hAnsi="宋体" w:eastAsia="宋体" w:cs="宋体"/>
          <w:bCs/>
          <w:color w:val="auto"/>
          <w:spacing w:val="4"/>
          <w:sz w:val="24"/>
          <w:szCs w:val="24"/>
          <w:highlight w:val="none"/>
          <w:lang w:eastAsia="zh-CN"/>
        </w:rPr>
        <w:t>乙方的</w:t>
      </w:r>
      <w:r>
        <w:rPr>
          <w:rFonts w:hint="eastAsia" w:ascii="宋体" w:hAnsi="宋体" w:eastAsia="宋体" w:cs="宋体"/>
          <w:bCs/>
          <w:color w:val="auto"/>
          <w:spacing w:val="4"/>
          <w:sz w:val="24"/>
          <w:szCs w:val="24"/>
          <w:highlight w:val="none"/>
          <w:lang w:val="en-US" w:eastAsia="zh-CN"/>
        </w:rPr>
        <w:t>教材</w:t>
      </w:r>
      <w:r>
        <w:rPr>
          <w:rFonts w:hint="eastAsia" w:ascii="宋体" w:hAnsi="宋体" w:eastAsia="宋体" w:cs="宋体"/>
          <w:bCs/>
          <w:color w:val="auto"/>
          <w:spacing w:val="4"/>
          <w:sz w:val="24"/>
          <w:szCs w:val="24"/>
          <w:highlight w:val="none"/>
          <w:lang w:eastAsia="zh-CN"/>
        </w:rPr>
        <w:t>在发放之前所发生的仓储费、保管费均由乙方承担。期间所发生的损坏、丢失等风险均由乙方自行承担。</w:t>
      </w:r>
    </w:p>
    <w:p w14:paraId="5DFB4F0A">
      <w:pPr>
        <w:pStyle w:val="8"/>
        <w:keepLines w:val="0"/>
        <w:pageBreakBefore w:val="0"/>
        <w:numPr>
          <w:ilvl w:val="0"/>
          <w:numId w:val="14"/>
        </w:numPr>
        <w:kinsoku/>
        <w:topLinePunct w:val="0"/>
        <w:bidi w:val="0"/>
        <w:spacing w:line="288" w:lineRule="auto"/>
        <w:ind w:left="15" w:leftChars="0" w:firstLine="425" w:firstLineChars="0"/>
        <w:jc w:val="both"/>
        <w:rPr>
          <w:rFonts w:hint="eastAsia" w:ascii="宋体" w:hAnsi="宋体" w:eastAsia="宋体" w:cs="宋体"/>
          <w:bCs/>
          <w:color w:val="auto"/>
          <w:spacing w:val="4"/>
          <w:sz w:val="24"/>
          <w:szCs w:val="24"/>
          <w:highlight w:val="none"/>
          <w:lang w:eastAsia="zh-CN"/>
        </w:rPr>
      </w:pPr>
      <w:r>
        <w:rPr>
          <w:rFonts w:hint="eastAsia" w:ascii="宋体" w:hAnsi="宋体" w:eastAsia="宋体" w:cs="宋体"/>
          <w:bCs/>
          <w:color w:val="auto"/>
          <w:spacing w:val="4"/>
          <w:sz w:val="24"/>
          <w:szCs w:val="24"/>
          <w:highlight w:val="none"/>
          <w:lang w:eastAsia="zh-CN"/>
        </w:rPr>
        <w:t>其他违约行为由甲方视情形追究违约责任。如乙方违约行为构成犯罪的，除合同约定的处罚以外，将移交司法机关。</w:t>
      </w:r>
    </w:p>
    <w:p w14:paraId="3C8B4DC1">
      <w:pPr>
        <w:pStyle w:val="8"/>
        <w:keepLines w:val="0"/>
        <w:pageBreakBefore w:val="0"/>
        <w:numPr>
          <w:ilvl w:val="0"/>
          <w:numId w:val="14"/>
        </w:numPr>
        <w:kinsoku/>
        <w:topLinePunct w:val="0"/>
        <w:bidi w:val="0"/>
        <w:spacing w:line="288" w:lineRule="auto"/>
        <w:ind w:left="15" w:leftChars="0" w:firstLine="425" w:firstLineChars="0"/>
        <w:jc w:val="both"/>
        <w:rPr>
          <w:rFonts w:hint="eastAsia" w:ascii="宋体" w:hAnsi="宋体" w:eastAsia="宋体" w:cs="宋体"/>
          <w:bCs/>
          <w:color w:val="auto"/>
          <w:spacing w:val="4"/>
          <w:sz w:val="24"/>
          <w:szCs w:val="24"/>
          <w:highlight w:val="none"/>
          <w:lang w:eastAsia="zh-CN"/>
        </w:rPr>
      </w:pPr>
      <w:r>
        <w:rPr>
          <w:rFonts w:hint="eastAsia" w:ascii="宋体" w:hAnsi="宋体" w:eastAsia="宋体" w:cs="宋体"/>
          <w:bCs/>
          <w:color w:val="auto"/>
          <w:spacing w:val="4"/>
          <w:sz w:val="24"/>
          <w:szCs w:val="24"/>
          <w:highlight w:val="none"/>
          <w:lang w:eastAsia="zh-CN"/>
        </w:rPr>
        <w:t>在明确违约责任后，乙方应在接到甲方发出书面通知书后七天内支付违约金、赔偿金等（甲方有权从履约保证金中直接扣除）。违约金可重复计取，如违约责任存在冲突的，以较严格条款为准。</w:t>
      </w:r>
    </w:p>
    <w:p w14:paraId="11299859">
      <w:pPr>
        <w:pStyle w:val="8"/>
        <w:keepLines w:val="0"/>
        <w:pageBreakBefore w:val="0"/>
        <w:numPr>
          <w:ilvl w:val="0"/>
          <w:numId w:val="14"/>
        </w:numPr>
        <w:kinsoku/>
        <w:topLinePunct w:val="0"/>
        <w:bidi w:val="0"/>
        <w:spacing w:line="288" w:lineRule="auto"/>
        <w:ind w:left="15" w:leftChars="0" w:firstLine="425"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pacing w:val="4"/>
          <w:sz w:val="24"/>
          <w:szCs w:val="24"/>
          <w:highlight w:val="none"/>
          <w:lang w:eastAsia="zh-CN"/>
        </w:rPr>
        <w:t>违约</w:t>
      </w:r>
      <w:r>
        <w:rPr>
          <w:rFonts w:hint="eastAsia" w:ascii="宋体" w:hAnsi="宋体" w:eastAsia="宋体" w:cs="宋体"/>
          <w:color w:val="auto"/>
          <w:sz w:val="24"/>
          <w:szCs w:val="24"/>
          <w:highlight w:val="none"/>
        </w:rPr>
        <w:t>方除承担上述责任外，还应承担守约方因违约方之违约行为而支出的</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费用（包括但不限于律师费、诉讼费用、诉讼保全费用、保函费用、鉴定费、公证费、执行费、差旅费等）。</w:t>
      </w:r>
    </w:p>
    <w:p w14:paraId="11EB051C">
      <w:pPr>
        <w:pStyle w:val="8"/>
        <w:numPr>
          <w:ilvl w:val="0"/>
          <w:numId w:val="15"/>
        </w:numPr>
        <w:jc w:val="both"/>
        <w:outlineLvl w:val="2"/>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u w:val="single"/>
        </w:rPr>
        <w:t>★</w:t>
      </w:r>
      <w:r>
        <w:rPr>
          <w:rFonts w:hint="eastAsia" w:ascii="宋体" w:hAnsi="宋体" w:eastAsia="宋体" w:cs="宋体"/>
          <w:b/>
          <w:color w:val="auto"/>
          <w:sz w:val="24"/>
          <w:szCs w:val="24"/>
          <w:highlight w:val="none"/>
          <w:u w:val="single"/>
        </w:rPr>
        <w:t>以上商务</w:t>
      </w:r>
      <w:r>
        <w:rPr>
          <w:rFonts w:hint="eastAsia" w:ascii="宋体" w:hAnsi="宋体" w:eastAsia="宋体" w:cs="宋体"/>
          <w:b/>
          <w:color w:val="auto"/>
          <w:sz w:val="24"/>
          <w:szCs w:val="24"/>
          <w:highlight w:val="none"/>
          <w:u w:val="single"/>
          <w:lang w:val="en-US" w:eastAsia="zh-CN"/>
        </w:rPr>
        <w:t>要求</w:t>
      </w:r>
      <w:r>
        <w:rPr>
          <w:rFonts w:hint="eastAsia" w:ascii="宋体" w:hAnsi="宋体" w:eastAsia="宋体" w:cs="宋体"/>
          <w:b/>
          <w:color w:val="auto"/>
          <w:sz w:val="24"/>
          <w:szCs w:val="24"/>
          <w:highlight w:val="none"/>
          <w:u w:val="single"/>
        </w:rPr>
        <w:t>均为不允许负偏离的实质性要求</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各</w:t>
      </w:r>
      <w:r>
        <w:rPr>
          <w:rFonts w:hint="eastAsia" w:ascii="宋体" w:hAnsi="宋体" w:eastAsia="宋体" w:cs="宋体"/>
          <w:b/>
          <w:color w:val="auto"/>
          <w:sz w:val="24"/>
          <w:szCs w:val="24"/>
          <w:highlight w:val="none"/>
          <w:u w:val="single"/>
          <w:lang w:eastAsia="zh-CN"/>
        </w:rPr>
        <w:t>投标人</w:t>
      </w:r>
      <w:r>
        <w:rPr>
          <w:rFonts w:hint="eastAsia" w:ascii="宋体" w:hAnsi="宋体" w:eastAsia="宋体" w:cs="宋体"/>
          <w:b/>
          <w:color w:val="auto"/>
          <w:sz w:val="24"/>
          <w:szCs w:val="24"/>
          <w:highlight w:val="none"/>
          <w:u w:val="single"/>
        </w:rPr>
        <w:t>须在响应表中逐一无偏离或正偏离响应</w:t>
      </w:r>
      <w:r>
        <w:rPr>
          <w:rFonts w:hint="eastAsia" w:ascii="宋体" w:hAnsi="宋体" w:eastAsia="宋体" w:cs="宋体"/>
          <w:color w:val="auto"/>
          <w:sz w:val="24"/>
          <w:szCs w:val="24"/>
          <w:highlight w:val="none"/>
        </w:rPr>
        <w:t>。</w:t>
      </w:r>
    </w:p>
    <w:p w14:paraId="567BB04D">
      <w:pPr>
        <w:pStyle w:val="8"/>
        <w:numPr>
          <w:ilvl w:val="0"/>
          <w:numId w:val="0"/>
        </w:numPr>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四、其他事项</w:t>
      </w:r>
    </w:p>
    <w:p w14:paraId="7A30C4BC">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1、除招标文件另有规定外，若出现有关法律、法规和规章有强制性规定但招标文件未列明的情形，则投标人应按照有关法律、法规和规章强制性规定执行。</w:t>
      </w:r>
    </w:p>
    <w:p w14:paraId="0A7F6015">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w:t>
      </w:r>
    </w:p>
    <w:p w14:paraId="05890358">
      <w:pPr>
        <w:pStyle w:val="8"/>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泉州市财政局关于进一步落实中小企业政府采购合同融资有相关事项的通知》及《关于印发（福建省支持中小企业政府采购合同融资暂行办法）的通知》（闽财购[2018]7号）的通知，现我市政府采购活动中依法中 标后的中小企业投标人可申请政府采购合同融资： （1）凡参与政府采购并依法取得政府采购合同的投标人，均可使用政府采购合同向福建省政府采购网发布的政府采购合同融资业务信息的银行业金融机构申请融资，可在“政采贷”模块进行具体操作。 （2）企业申请所需提交的材料可登录“福建省政府采购网”查询。 （3）融资主要条件：①担保条件：除法定代表人或实际控制人担保外，如融资金额未超过政府采购合同金额的，银行不要求企业投标人提供财产抵质押或第三方担保，或附加其他担保条件。②专用账户：当银行同意授信后，企业投标人在该行开立封闭式专用账户，与采购人在合同中或通过签订补充协议约定唯一收款账号。 ③支付约定：银行发放贷款的同时，办理政府采购合同应收账款质押查询和登记，合同履行并验收后，采购人需将采购资金按合同约定支付到约定收款账户。</w:t>
      </w:r>
    </w:p>
    <w:p w14:paraId="7BB59802">
      <w:pPr>
        <w:pStyle w:val="8"/>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highlight w:val="none"/>
        </w:rPr>
        <w:br w:type="page"/>
      </w:r>
    </w:p>
    <w:p w14:paraId="16498419">
      <w:pPr>
        <w:pStyle w:val="8"/>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第六章 政府采购合同</w:t>
      </w:r>
    </w:p>
    <w:p w14:paraId="214D7EFA">
      <w:pPr>
        <w:pStyle w:val="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参考文本</w:t>
      </w:r>
    </w:p>
    <w:p w14:paraId="4FB24816">
      <w:pPr>
        <w:pStyle w:val="8"/>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政府采购货物买卖合同</w:t>
      </w:r>
    </w:p>
    <w:p w14:paraId="1ECCAB1A">
      <w:pPr>
        <w:pStyle w:val="8"/>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（试行）</w:t>
      </w:r>
    </w:p>
    <w:p w14:paraId="6443E997">
      <w:pPr>
        <w:pStyle w:val="8"/>
        <w:jc w:val="left"/>
        <w:rPr>
          <w:rFonts w:hint="eastAsia" w:ascii="宋体" w:hAnsi="宋体" w:eastAsia="宋体" w:cs="宋体"/>
          <w:color w:val="auto"/>
          <w:highlight w:val="none"/>
        </w:rPr>
      </w:pPr>
      <w:r>
        <w:rPr>
          <w:rFonts w:hint="eastAsia" w:ascii="宋体" w:hAnsi="宋体" w:eastAsia="宋体" w:cs="宋体"/>
          <w:b/>
          <w:color w:val="auto"/>
          <w:sz w:val="31"/>
          <w:highlight w:val="none"/>
        </w:rPr>
        <w:t>项目名称： __________________________</w:t>
      </w:r>
    </w:p>
    <w:p w14:paraId="6025D6D5">
      <w:pPr>
        <w:pStyle w:val="8"/>
        <w:jc w:val="left"/>
        <w:rPr>
          <w:rFonts w:hint="eastAsia" w:ascii="宋体" w:hAnsi="宋体" w:eastAsia="宋体" w:cs="宋体"/>
          <w:color w:val="auto"/>
          <w:highlight w:val="none"/>
        </w:rPr>
      </w:pPr>
      <w:r>
        <w:rPr>
          <w:rFonts w:hint="eastAsia" w:ascii="宋体" w:hAnsi="宋体" w:eastAsia="宋体" w:cs="宋体"/>
          <w:b/>
          <w:color w:val="auto"/>
          <w:sz w:val="31"/>
          <w:highlight w:val="none"/>
        </w:rPr>
        <w:t>合同编号： __________________________</w:t>
      </w:r>
    </w:p>
    <w:p w14:paraId="0E64B52F">
      <w:pPr>
        <w:pStyle w:val="8"/>
        <w:jc w:val="left"/>
        <w:rPr>
          <w:rFonts w:hint="eastAsia" w:ascii="宋体" w:hAnsi="宋体" w:eastAsia="宋体" w:cs="宋体"/>
          <w:color w:val="auto"/>
          <w:highlight w:val="none"/>
        </w:rPr>
      </w:pPr>
      <w:r>
        <w:rPr>
          <w:rFonts w:hint="eastAsia" w:ascii="宋体" w:hAnsi="宋体" w:eastAsia="宋体" w:cs="宋体"/>
          <w:b/>
          <w:color w:val="auto"/>
          <w:sz w:val="31"/>
          <w:highlight w:val="none"/>
        </w:rPr>
        <w:t>甲   方： __________________________</w:t>
      </w:r>
    </w:p>
    <w:p w14:paraId="4AF6489E">
      <w:pPr>
        <w:pStyle w:val="8"/>
        <w:jc w:val="left"/>
        <w:rPr>
          <w:rFonts w:hint="eastAsia" w:ascii="宋体" w:hAnsi="宋体" w:eastAsia="宋体" w:cs="宋体"/>
          <w:color w:val="auto"/>
          <w:highlight w:val="none"/>
        </w:rPr>
      </w:pPr>
      <w:r>
        <w:rPr>
          <w:rFonts w:hint="eastAsia" w:ascii="宋体" w:hAnsi="宋体" w:eastAsia="宋体" w:cs="宋体"/>
          <w:b/>
          <w:color w:val="auto"/>
          <w:sz w:val="31"/>
          <w:highlight w:val="none"/>
        </w:rPr>
        <w:t>乙   方：__________________________</w:t>
      </w:r>
    </w:p>
    <w:p w14:paraId="4BD94377">
      <w:pPr>
        <w:pStyle w:val="8"/>
        <w:jc w:val="left"/>
        <w:rPr>
          <w:rFonts w:hint="eastAsia" w:ascii="宋体" w:hAnsi="宋体" w:eastAsia="宋体" w:cs="宋体"/>
          <w:color w:val="auto"/>
          <w:highlight w:val="none"/>
        </w:rPr>
      </w:pPr>
      <w:r>
        <w:rPr>
          <w:rFonts w:hint="eastAsia" w:ascii="宋体" w:hAnsi="宋体" w:eastAsia="宋体" w:cs="宋体"/>
          <w:b/>
          <w:color w:val="auto"/>
          <w:sz w:val="31"/>
          <w:highlight w:val="none"/>
        </w:rPr>
        <w:t>签订时间：__________________________</w:t>
      </w:r>
    </w:p>
    <w:p w14:paraId="36E8E2A8">
      <w:pPr>
        <w:pStyle w:val="8"/>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5FA79AE">
      <w:pPr>
        <w:pStyle w:val="8"/>
        <w:jc w:val="center"/>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使用说明</w:t>
      </w:r>
    </w:p>
    <w:p w14:paraId="023010C5">
      <w:pPr>
        <w:pStyle w:val="8"/>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1.本合同标准文本适用于购买现成货物的采购项目，不包括需要供应商定制开发、创新研发的货物采购项目。</w:t>
      </w:r>
    </w:p>
    <w:p w14:paraId="0FFC4BE8">
      <w:pPr>
        <w:pStyle w:val="8"/>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2.本合同标准文本为政府采购货物买卖合同编制提供参考，可以结合采购项目具体情况，对文本作必要的调整修订后使用。</w:t>
      </w:r>
    </w:p>
    <w:p w14:paraId="2EB2B800">
      <w:pPr>
        <w:pStyle w:val="8"/>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3.本合同标准文本各条款中，如涉及填写多家供应商、制造商，多种采购标的、分包主要内容等信息的，可根据采购项目具体情况添加信息项。</w:t>
      </w:r>
    </w:p>
    <w:p w14:paraId="7591C374">
      <w:pPr>
        <w:pStyle w:val="8"/>
        <w:jc w:val="center"/>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第一节 政府采购合同协议书</w:t>
      </w:r>
    </w:p>
    <w:p w14:paraId="66767033">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甲方（全称）：___________________________（采购人、受采购人委托签订合同的单位或采购文件约定的合同甲方）</w:t>
      </w:r>
    </w:p>
    <w:p w14:paraId="00145F5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乙方1（全称）：___________________________（供应商）</w:t>
      </w:r>
    </w:p>
    <w:p w14:paraId="6DBA2EE7">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乙方2（全称）：___________________________（联合体成员供应商或其他合同主体）（如有）</w:t>
      </w:r>
    </w:p>
    <w:p w14:paraId="0BB6079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乙方3（全称）：___________________________（联合体成员供应商或其他合同主体）（如有）</w:t>
      </w:r>
    </w:p>
    <w:p w14:paraId="2A7BC9E5">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60B445EE">
      <w:pPr>
        <w:pStyle w:val="8"/>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1.项目信息</w:t>
      </w:r>
    </w:p>
    <w:p w14:paraId="1C941FF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(1)采购项目名称：___________________________</w:t>
      </w:r>
    </w:p>
    <w:p w14:paraId="6A4FDD7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采购项目编号：____________________________</w:t>
      </w:r>
    </w:p>
    <w:p w14:paraId="6182EA40">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(2)采购计划编号：___________________________</w:t>
      </w:r>
    </w:p>
    <w:p w14:paraId="71DB7FC4">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(3)项目内容：</w:t>
      </w:r>
    </w:p>
    <w:p w14:paraId="4CDE9599">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采购标的及数量（台/套/个/架/组等）：___________________</w:t>
      </w:r>
    </w:p>
    <w:p w14:paraId="5FC9100A">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品牌： ___________________ 规格型号：___________________</w:t>
      </w:r>
    </w:p>
    <w:p w14:paraId="2587B05C">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采购标的的技术要求、商务要求具体见附件。</w:t>
      </w:r>
    </w:p>
    <w:p w14:paraId="2E0DB900">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①涉及信息类产品，请填写该产品关键部件的品牌、型号：</w:t>
      </w:r>
    </w:p>
    <w:p w14:paraId="1B89B994">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 ___________________</w:t>
      </w:r>
    </w:p>
    <w:p w14:paraId="39050E8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关键部件： ___________________ 品牌：___________________ 型号： ___________________</w:t>
      </w:r>
    </w:p>
    <w:p w14:paraId="59552CB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关键部件： ___________________ 品牌：___________________ 型号： ___________________</w:t>
      </w:r>
    </w:p>
    <w:p w14:paraId="5C15380B">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关键部件： ___________________ 品牌：___________________ 型号： ___________________</w:t>
      </w:r>
    </w:p>
    <w:p w14:paraId="4957BFCE">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（注：关键部件是指财政部会同有关部门发布的政府采购需求标准规定的需要通过国家有关部门指定的测评机构开展的安全可靠测评的软硬件，如CPU芯片、操作系统、数据库等。）</w:t>
      </w:r>
    </w:p>
    <w:p w14:paraId="287FBECE">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②涉及车辆采购，请填写是否属于新能源汽车：</w:t>
      </w:r>
    </w:p>
    <w:p w14:paraId="02D94AC5">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是，《政府采购品目分类目录》底级品目名称：__________  数量：__________  金额：__________</w:t>
      </w:r>
    </w:p>
    <w:p w14:paraId="3AF92799">
      <w:pPr>
        <w:pStyle w:val="8"/>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否</w:t>
      </w:r>
    </w:p>
    <w:p w14:paraId="2D41C865">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(4)政府采购组织形式：政府集中采购 部门集中采购 分散采购</w:t>
      </w:r>
    </w:p>
    <w:p w14:paraId="6660808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(5)政府采购方式：公开招标 邀请招标 竞争性谈判 竞争性磋商询价 单一来源 框架协议 其他：____________________</w:t>
      </w:r>
    </w:p>
    <w:p w14:paraId="05D47103">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(6)中标（成交）采购标的制造商是否为中小企业：是否</w:t>
      </w:r>
    </w:p>
    <w:p w14:paraId="421043C6">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本合同是否为专门面向中小企业的采购合同（中小企业预留合同）：是否</w:t>
      </w:r>
    </w:p>
    <w:p w14:paraId="7050F22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若本项目不专门面向中小企业采购，是否给予小微企业评审优惠：是否</w:t>
      </w:r>
    </w:p>
    <w:p w14:paraId="7BB843BA">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中标（成交）采购标的制造商是否为残疾人福利性单位：是否</w:t>
      </w:r>
    </w:p>
    <w:p w14:paraId="5FEE36A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中标（成交）采购标的制造商是否为监狱企业：是否</w:t>
      </w:r>
    </w:p>
    <w:p w14:paraId="6C1AAC57">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(7)合同是否分包：是否</w:t>
      </w:r>
    </w:p>
    <w:p w14:paraId="0AE42A01">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分包主要内容：________________________________________</w:t>
      </w:r>
    </w:p>
    <w:p w14:paraId="7AB186F4">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分包供应商/制造商名称（如供应商和制造商不同，请分别填写）：</w:t>
      </w:r>
    </w:p>
    <w:p w14:paraId="614CF401">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________________________________________</w:t>
      </w:r>
    </w:p>
    <w:p w14:paraId="6B98673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分包供应商/制造商类型（如果供应商和制造商不同，只填写制造商类型）：</w:t>
      </w:r>
    </w:p>
    <w:p w14:paraId="515F271E">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大型企业中型企业小微型企业</w:t>
      </w:r>
    </w:p>
    <w:p w14:paraId="76F32AEE">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残疾人福利性单位监狱企业其他</w:t>
      </w:r>
    </w:p>
    <w:p w14:paraId="6B40D2E1">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(8)中标（成交）供应商是否为外商投资企业：是否</w:t>
      </w:r>
    </w:p>
    <w:p w14:paraId="082BC8E1">
      <w:pPr>
        <w:pStyle w:val="8"/>
        <w:spacing w:line="300" w:lineRule="auto"/>
        <w:ind w:firstLine="8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外商投资企业类型：全部由外国投资者投资部分由外国投资者投资</w:t>
      </w:r>
    </w:p>
    <w:p w14:paraId="2D5955EC">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（9）是否涉及进口产品：</w:t>
      </w:r>
    </w:p>
    <w:p w14:paraId="4E37947B">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是，《政府采购品目分类目录》底级品目名称：__________  金额：__________</w:t>
      </w:r>
    </w:p>
    <w:p w14:paraId="37BD8724">
      <w:pPr>
        <w:pStyle w:val="8"/>
        <w:spacing w:line="300" w:lineRule="auto"/>
        <w:ind w:firstLine="12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国别：__________  品牌：__________  规格型号__________</w:t>
      </w:r>
    </w:p>
    <w:p w14:paraId="038533A8">
      <w:pPr>
        <w:pStyle w:val="8"/>
        <w:spacing w:line="300" w:lineRule="auto"/>
        <w:ind w:firstLine="8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否</w:t>
      </w:r>
    </w:p>
    <w:p w14:paraId="4C4B24FE">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（10）是否涉及节能产品：</w:t>
      </w:r>
    </w:p>
    <w:p w14:paraId="0FCA361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是，《节能产品政府采购品目清单》的底级品目名称：__________</w:t>
      </w:r>
    </w:p>
    <w:p w14:paraId="2EEF197D">
      <w:pPr>
        <w:pStyle w:val="8"/>
        <w:spacing w:line="300" w:lineRule="auto"/>
        <w:ind w:firstLine="12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强制采购         优先采购</w:t>
      </w:r>
    </w:p>
    <w:p w14:paraId="30AF920C">
      <w:pPr>
        <w:pStyle w:val="8"/>
        <w:spacing w:line="300" w:lineRule="auto"/>
        <w:ind w:firstLine="8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否</w:t>
      </w:r>
    </w:p>
    <w:p w14:paraId="42A04C6F">
      <w:pPr>
        <w:pStyle w:val="8"/>
        <w:ind w:firstLine="8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是否涉及环境标志产品：</w:t>
      </w:r>
    </w:p>
    <w:p w14:paraId="36C4BDD5">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是，《环境标志产品政府采购品目清单》的底级品目名称：__________</w:t>
      </w:r>
    </w:p>
    <w:p w14:paraId="06C3897E">
      <w:pPr>
        <w:pStyle w:val="8"/>
        <w:spacing w:line="300" w:lineRule="auto"/>
        <w:ind w:firstLine="12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强制采购         优先采购</w:t>
      </w:r>
    </w:p>
    <w:p w14:paraId="3120CCDF">
      <w:pPr>
        <w:pStyle w:val="8"/>
        <w:spacing w:line="300" w:lineRule="auto"/>
        <w:ind w:firstLine="8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否</w:t>
      </w:r>
    </w:p>
    <w:p w14:paraId="0163E457">
      <w:pPr>
        <w:pStyle w:val="8"/>
        <w:ind w:firstLine="8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是否涉及绿色产品：</w:t>
      </w:r>
    </w:p>
    <w:p w14:paraId="61030537">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是，绿色产品政府采购相关政策确定的底级品目名称：__________</w:t>
      </w:r>
    </w:p>
    <w:p w14:paraId="2E19F44F">
      <w:pPr>
        <w:pStyle w:val="8"/>
        <w:spacing w:line="300" w:lineRule="auto"/>
        <w:ind w:firstLine="12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强制采购         优先采购</w:t>
      </w:r>
    </w:p>
    <w:p w14:paraId="26C0B14B">
      <w:pPr>
        <w:pStyle w:val="8"/>
        <w:spacing w:line="300" w:lineRule="auto"/>
        <w:ind w:firstLine="8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否</w:t>
      </w:r>
    </w:p>
    <w:p w14:paraId="161CB35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(11)涉及商品包装和快递包装的，是否参考《商品包装政府采购需求标准（试行）》、《快递包装政府采购需求标准（试行）》明确产品及相关快递服务的具体包装要求：</w:t>
      </w:r>
    </w:p>
    <w:p w14:paraId="149362DE">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         否        不涉及</w:t>
      </w:r>
    </w:p>
    <w:p w14:paraId="54E14C8E">
      <w:pPr>
        <w:pStyle w:val="8"/>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2.合同金额</w:t>
      </w:r>
    </w:p>
    <w:p w14:paraId="2C94B71C">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（1）合同金额小写：____________________</w:t>
      </w:r>
    </w:p>
    <w:p w14:paraId="638653A1">
      <w:pPr>
        <w:pStyle w:val="8"/>
        <w:ind w:firstLine="19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大写：____________________</w:t>
      </w:r>
    </w:p>
    <w:p w14:paraId="3172EF4D">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分包金额（如有）小写：____________________</w:t>
      </w:r>
    </w:p>
    <w:p w14:paraId="08DC09C3">
      <w:pPr>
        <w:pStyle w:val="8"/>
        <w:ind w:firstLine="28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大写：____________________</w:t>
      </w:r>
    </w:p>
    <w:p w14:paraId="2084C0C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（注：固定单价合同应填写单价和最高限价）</w:t>
      </w:r>
    </w:p>
    <w:p w14:paraId="5B0C736E">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（2）合同定价方式（采用组合定价方式的，可以勾选多项）：</w:t>
      </w:r>
    </w:p>
    <w:p w14:paraId="525BB96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固定总价固定单价成本补偿绩效激励其他__________</w:t>
      </w:r>
    </w:p>
    <w:p w14:paraId="6BAA90B1">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（3）付款方式（按项目实际勾选填写）：</w:t>
      </w:r>
    </w:p>
    <w:p w14:paraId="054D88BD">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全额付款：_______（应明确一次性支付合同款项的条件）_____________</w:t>
      </w:r>
    </w:p>
    <w:p w14:paraId="3D73F461">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分期付款：_______（应明确分期支付合同款项的各期比例和支付条件，各期支付条件应与分期履约验收情况挂钩）_____________，其中涉及预付款的：_______ （应明确预付款的支付比例和支付条件）</w:t>
      </w:r>
    </w:p>
    <w:p w14:paraId="7CA6BB20">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成本补偿：_______（应明确按照成本补偿方式的支付方式和支付条件）___________</w:t>
      </w:r>
    </w:p>
    <w:p w14:paraId="1F32593D">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绩效激励：_______（应明确按照绩效激励方式的支付方式和支付条件）_________</w:t>
      </w:r>
    </w:p>
    <w:p w14:paraId="52975512">
      <w:pPr>
        <w:pStyle w:val="8"/>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3.合同履行</w:t>
      </w:r>
    </w:p>
    <w:p w14:paraId="2CA2B539">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（1）起始日期：____________________年____________________月 ____________________日 ，完成日期：____________________年____________________月____________________日。</w:t>
      </w:r>
    </w:p>
    <w:p w14:paraId="0A062844">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（2）履约地点：____________________</w:t>
      </w:r>
    </w:p>
    <w:p w14:paraId="3F0EDF7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（3）履约担保：</w:t>
      </w:r>
    </w:p>
    <w:p w14:paraId="7D267C8D">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是否收取履约保证金：是 否</w:t>
      </w:r>
    </w:p>
    <w:p w14:paraId="7E35B236">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收取履约保证金形式：____________________</w:t>
      </w:r>
    </w:p>
    <w:p w14:paraId="31D07A3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收取履约保证金金额：____________________</w:t>
      </w:r>
    </w:p>
    <w:p w14:paraId="58F16A8E">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履约担保期限：____________________</w:t>
      </w:r>
    </w:p>
    <w:p w14:paraId="01C3B38D">
      <w:pPr>
        <w:pStyle w:val="8"/>
        <w:ind w:firstLine="5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履约担保期限：____________________</w:t>
      </w:r>
    </w:p>
    <w:p w14:paraId="211CE0E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（4）分期履行要求：____________________</w:t>
      </w:r>
    </w:p>
    <w:p w14:paraId="5F05CE47">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（5）风险处置措施和替代方案：____________________</w:t>
      </w:r>
    </w:p>
    <w:p w14:paraId="0C82DF18">
      <w:pPr>
        <w:pStyle w:val="8"/>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4.合同验收</w:t>
      </w:r>
    </w:p>
    <w:p w14:paraId="021D2595">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（1）验收组织方式：自行验收委托第三方验收</w:t>
      </w:r>
    </w:p>
    <w:p w14:paraId="0B7A2255">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验收主体：____________________</w:t>
      </w:r>
    </w:p>
    <w:p w14:paraId="4D0D5AFD">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是否邀请本项目的其他供应商参加验收：是否</w:t>
      </w:r>
    </w:p>
    <w:p w14:paraId="3C7259BA">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是否邀请专家参加验收：是否</w:t>
      </w:r>
    </w:p>
    <w:p w14:paraId="4A772477">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是否邀请服务对象参加验收：是否</w:t>
      </w:r>
    </w:p>
    <w:p w14:paraId="07C4E7FD">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是否邀请第三方检测机构参加验收：是否</w:t>
      </w:r>
    </w:p>
    <w:p w14:paraId="4CB672B9">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是否进行抽查检测： 是，抽查比例：__________%否</w:t>
      </w:r>
    </w:p>
    <w:p w14:paraId="6597BF77">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是否存在破坏性检测： 是，__________否</w:t>
      </w:r>
    </w:p>
    <w:p w14:paraId="31574FB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验收组织的其他事项：____________________</w:t>
      </w:r>
    </w:p>
    <w:p w14:paraId="1E17742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（2）履约验收时间：计划于何时验收/供应商提出验收申请之日起_______日内组织验收</w:t>
      </w:r>
    </w:p>
    <w:p w14:paraId="6B80EE6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（3）履约验收方式：一次性验收分期/分项验收：__________</w:t>
      </w:r>
    </w:p>
    <w:p w14:paraId="1EE157A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（4）履约验收程序：____________________</w:t>
      </w:r>
    </w:p>
    <w:p w14:paraId="3AF07BFC">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（5）履约验收的内容：_________（应当包括每一项技术和商务要求的履约情况，特别是落实政府采购扶持中小企业，支持绿色发展和乡村振兴等政策情况）___________</w:t>
      </w:r>
    </w:p>
    <w:p w14:paraId="0CF3CCCE">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（6）履约验收标准：_____________________________</w:t>
      </w:r>
    </w:p>
    <w:p w14:paraId="1FD90AF9">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（7）是否以采购活动中供应商提供的样品作为参考：是否</w:t>
      </w:r>
    </w:p>
    <w:p w14:paraId="628D0496">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（8）履约验收其他事项：_______________</w:t>
      </w:r>
    </w:p>
    <w:p w14:paraId="6A6E7E97">
      <w:pPr>
        <w:pStyle w:val="8"/>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5.组成合同的文件</w:t>
      </w:r>
    </w:p>
    <w:p w14:paraId="16F6708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本协议书与下列文件一起构成合同文件，如下述文件之间有任何抵触、矛盾或歧义，应按以下顺序解释：</w:t>
      </w:r>
    </w:p>
    <w:p w14:paraId="4F4AC45B">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（1）政府采购合同协议书及其变更、补充协议</w:t>
      </w:r>
    </w:p>
    <w:p w14:paraId="3EC824CA">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（2）政府采购合同专用条款</w:t>
      </w:r>
    </w:p>
    <w:p w14:paraId="2539035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（3）政府采购合同通用条款</w:t>
      </w:r>
    </w:p>
    <w:p w14:paraId="5ACFCA20">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（4）中标（成交）通知书</w:t>
      </w:r>
    </w:p>
    <w:p w14:paraId="3E15D601">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（5）投标（响应）文件</w:t>
      </w:r>
    </w:p>
    <w:p w14:paraId="7E5DA6F7">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（6）采购文件</w:t>
      </w:r>
    </w:p>
    <w:p w14:paraId="4BBBCEFD">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（7）有关技术文件，图纸</w:t>
      </w:r>
    </w:p>
    <w:p w14:paraId="7F34AB1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（8）国家法律、行政法规和规章制度规定或合同约定的作为合同组成部分的其他文件</w:t>
      </w:r>
    </w:p>
    <w:p w14:paraId="0EC9B54B">
      <w:pPr>
        <w:pStyle w:val="8"/>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6.合同生效</w:t>
      </w:r>
    </w:p>
    <w:p w14:paraId="16EBB97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本合同自____________________生效。</w:t>
      </w:r>
    </w:p>
    <w:p w14:paraId="05543D8B">
      <w:pPr>
        <w:pStyle w:val="8"/>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7.合同份数</w:t>
      </w:r>
    </w:p>
    <w:p w14:paraId="7903BFA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 _______ 份，甲方执 _______ 份，乙方执 _______ 份，均具有同等法律效力。</w:t>
      </w:r>
    </w:p>
    <w:p w14:paraId="1FFDBEB7">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合同订立时间：详见本合同封面的签订时间。</w:t>
      </w:r>
    </w:p>
    <w:p w14:paraId="6703CBAA">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合同订立地点： ____________________________</w:t>
      </w:r>
    </w:p>
    <w:p w14:paraId="0D54D644">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附件：具体标的及其技术要求和商务要求、联合协议、分包意向协议等。</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5785F0A5">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甲方（采购人、受采购人委托签订合同的单位或采购文件约定的合同甲方）</w:t>
      </w:r>
    </w:p>
    <w:p w14:paraId="47955BF4">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单位名称（公章或合同章）： {{未填写}}（盖章）</w:t>
      </w:r>
    </w:p>
    <w:p w14:paraId="45DAC7E5">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法定代表人或其委托代理人（签章）：{{未填写}}</w:t>
      </w:r>
    </w:p>
    <w:p w14:paraId="3E2EEC96">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住 所：{{未填写}}</w:t>
      </w:r>
    </w:p>
    <w:p w14:paraId="41E55597">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 系 人：{{未填写}}</w:t>
      </w:r>
    </w:p>
    <w:p w14:paraId="0BD4FFF0">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联系电话：{{未填写}}</w:t>
      </w:r>
    </w:p>
    <w:p w14:paraId="5899BEAB">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通信地址：{{未填写}}</w:t>
      </w:r>
    </w:p>
    <w:p w14:paraId="0C106DF6">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邮政编码：{{未填写}}</w:t>
      </w:r>
    </w:p>
    <w:p w14:paraId="54F8B235">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电子邮箱：{{未填写}}</w:t>
      </w:r>
    </w:p>
    <w:p w14:paraId="4AA90B8D">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统一社会信用代码：{{未填写}}</w:t>
      </w:r>
    </w:p>
    <w:p w14:paraId="13407E08">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833BE75">
      <w:pPr>
        <w:pStyle w:val="8"/>
        <w:jc w:val="center"/>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第二节 政府采购合同通用条款</w:t>
      </w:r>
    </w:p>
    <w:p w14:paraId="41CCFB0C">
      <w:pPr>
        <w:pStyle w:val="8"/>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 定义</w:t>
      </w:r>
    </w:p>
    <w:p w14:paraId="05D2D723">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1.1合同当事人</w:t>
      </w:r>
    </w:p>
    <w:p w14:paraId="04D88137">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（1）采购人（以下称甲方）是指使用财政性资金，通过政府采购方式向供应商购买货物及其相关服务的国家机关、事业单位、团体组织。</w:t>
      </w:r>
    </w:p>
    <w:p w14:paraId="07CB8B26">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（2）供应商（以下称乙方）是指参加政府采购活动并且中标（成交），向采购人提供合同约定的货物及其相关服务的法人、非法人组织或者自然人。</w:t>
      </w:r>
    </w:p>
    <w:p w14:paraId="48D611F7">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（3）其他合同主体是指除采购人和供应商以外，依法参与合同缔结或履行，享有权利、承担义务的合同当事人。</w:t>
      </w:r>
    </w:p>
    <w:p w14:paraId="7DFDC337">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5FDA0875">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249B0FF5">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（2）“合同价款”系指根据本合同规定乙方在全面履行合同义务后甲方应支付给乙方的价款。</w:t>
      </w:r>
    </w:p>
    <w:p w14:paraId="7E69FCA3">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（3）“货物”系指乙方根据本合同规定须向甲方提供的各种形态和种类的物品，包括原材料、设备、产品（包括软件）及相关的其备品备件、工具、手册及其他技术资料和材料等。</w:t>
      </w:r>
    </w:p>
    <w:p w14:paraId="14CD3D67">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58B0D07A">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（5）“分包”系指中标（成交）供应商按采购文件、投标（响应）文件的规定，根据分包意向协议，将中标（成交）项目中的部分履约内容，分给具有相应资质条件的供应商履行合同的行为。</w:t>
      </w:r>
    </w:p>
    <w:p w14:paraId="3F8CBE97">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w:t>
      </w:r>
    </w:p>
    <w:p w14:paraId="128D2C3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（7）其他术语解释，见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w:t>
      </w:r>
    </w:p>
    <w:p w14:paraId="05BB1AF4">
      <w:pPr>
        <w:pStyle w:val="8"/>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2.合同标的及金额</w:t>
      </w:r>
    </w:p>
    <w:p w14:paraId="72A8EED8">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合同标的及金额应与中标（成交）结果一致。乙方为履行本合同而发生的所有费用均应包含在合同价款中，甲方不再另行支付其他任何费用。</w:t>
      </w:r>
    </w:p>
    <w:p w14:paraId="2108F653">
      <w:pPr>
        <w:pStyle w:val="8"/>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 履行合同的时间、地点和方式</w:t>
      </w:r>
    </w:p>
    <w:p w14:paraId="00C4A580">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乙方应当在约定的时间、地点，按照约定方式履行合同。</w:t>
      </w:r>
    </w:p>
    <w:p w14:paraId="49BBBC79">
      <w:pPr>
        <w:pStyle w:val="8"/>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 甲方的权利和义务</w:t>
      </w:r>
    </w:p>
    <w:p w14:paraId="4F45B810">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58F01768">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甲方有权要求乙方按时提交各阶段有关安排计划，并有权定期核对乙方提供货物数量、规格、质量等内容。甲方有权督促乙方工作并要求乙方更换不符合要求的货物。</w:t>
      </w:r>
    </w:p>
    <w:p w14:paraId="6D0B9A6A">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甲方有权要求乙方对缺陷部分予以修复，并按合同约定享有货物保修及其他合同约定的权利。</w:t>
      </w:r>
    </w:p>
    <w:p w14:paraId="5BA9B2B7">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甲方应当按照合同约定及时对交付的货物进行验收，未在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约定的期限内对乙方履约提出任何异议或者向乙方作出任何说明的，视为验收通过。</w:t>
      </w:r>
    </w:p>
    <w:p w14:paraId="2B24AED5">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 甲方应当根据合同约定及时向乙方支付合同价款，不得以内部人员变更、履行内部付款流程等为由，拒绝或迟延支付。</w:t>
      </w:r>
    </w:p>
    <w:p w14:paraId="0752535B">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 国家法律法规规定及</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约定应由甲方承担的其他义务和责任。</w:t>
      </w:r>
    </w:p>
    <w:p w14:paraId="6071C9A6">
      <w:pPr>
        <w:pStyle w:val="8"/>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 乙方的权利和义务</w:t>
      </w:r>
    </w:p>
    <w:p w14:paraId="637E7C70">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签署合同后，乙方应确定项目负责人（或项目联系人），负责与本合同有关的事务。</w:t>
      </w:r>
    </w:p>
    <w:p w14:paraId="7FE7105C">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4AFF8ADA">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5.3乙方有权根据合同约定向甲方收取合同价款。</w:t>
      </w:r>
    </w:p>
    <w:p w14:paraId="01AC5179">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5.4国家法律法规规定及</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约定应由乙方承担的其他义务和责任。</w:t>
      </w:r>
    </w:p>
    <w:p w14:paraId="6B4389CC">
      <w:pPr>
        <w:pStyle w:val="8"/>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6.合同履行</w:t>
      </w:r>
    </w:p>
    <w:p w14:paraId="3953C16A">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甲乙双方应当按照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约定顺序履行合同义务；如果没有先后顺序的，应当同时履行。</w:t>
      </w:r>
    </w:p>
    <w:p w14:paraId="5A8A32B8">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2E83DAEF">
      <w:pPr>
        <w:pStyle w:val="8"/>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 货物包装、运输、保险和交付要求</w:t>
      </w:r>
    </w:p>
    <w:p w14:paraId="647291FB">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本合同涉及商品包装、快递包装的，除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另有约定外，包装应适应远距离运输、防潮、防震、防锈和防野蛮装卸等要求，确保货物安全无损地运抵</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约定的指定现场。</w:t>
      </w:r>
    </w:p>
    <w:p w14:paraId="4340D1EE">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另有约定外，乙方负责办理将货物运抵本合同规定的交货地点，并装卸、交付至甲方的一切运输事项，相关费用应包含在合同价款中。</w:t>
      </w:r>
    </w:p>
    <w:p w14:paraId="5FB578FA">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货物保险要求按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5116103B">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F848EA8">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乙方在运输到达之前应提前通知甲方，并提示货物运输装卸的注意事项，甲方配合乙方做好货物的接收工作。</w:t>
      </w:r>
    </w:p>
    <w:p w14:paraId="251095A0">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 如因包装、运输问题导致货物损毁、丢失或者品质下降，甲方有权要求降价、换货、拒收部分或整批货物，由此产生的费用和损失，均由乙方承担。</w:t>
      </w:r>
    </w:p>
    <w:p w14:paraId="596A8DE6">
      <w:pPr>
        <w:pStyle w:val="8"/>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 质量标准和保证</w:t>
      </w:r>
    </w:p>
    <w:p w14:paraId="1DF9EADD">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质量标准</w:t>
      </w:r>
    </w:p>
    <w:p w14:paraId="00BECAC1">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67F8C5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31A28E0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（3）乙方所提供的货物应符合国家有关安全、环保、卫生的规定。</w:t>
      </w:r>
    </w:p>
    <w:p w14:paraId="78FFF42A">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（4）乙方应向甲方提交所提供货物的技术文件，包括相应的中文技术文件，如：产品目录、图纸、操作手册、使用说明、维护手册或服务指南等。上述文件应包装好随货物一同发运。</w:t>
      </w:r>
    </w:p>
    <w:p w14:paraId="6C755C88">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保证</w:t>
      </w:r>
    </w:p>
    <w:p w14:paraId="40F51C20">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39BB5FE4">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6B187F33">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（3）乙方收到通知后，应在【政府采购合同专用条款】规定的响应时间内以合理的速度免费维修或更换有缺陷的货物或部件。</w:t>
      </w:r>
    </w:p>
    <w:p w14:paraId="45FC1F1D">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6A3968E6">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（5）乙方在约定的时间内未能弥补缺陷，甲方可采取必要的补救措施，但其风险和费用将由乙方承担，甲方根据合同约定对乙方行使的其他权利不受影响。</w:t>
      </w:r>
    </w:p>
    <w:p w14:paraId="4466B9BA">
      <w:pPr>
        <w:pStyle w:val="8"/>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9. 权利瑕疵担保</w:t>
      </w:r>
    </w:p>
    <w:p w14:paraId="543578CA">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乙方保证对其出售的货物享有合法的权利。</w:t>
      </w:r>
    </w:p>
    <w:p w14:paraId="019C1734">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乙方保证在交付的货物上不存在抵押权等担保物权。</w:t>
      </w:r>
    </w:p>
    <w:p w14:paraId="60F96FCC">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如甲方使用上述货物构成对第三人侵权的，则由乙方承担全部责任。</w:t>
      </w:r>
    </w:p>
    <w:p w14:paraId="5EF094D4">
      <w:pPr>
        <w:pStyle w:val="8"/>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 知识产权保护</w:t>
      </w:r>
    </w:p>
    <w:p w14:paraId="7619029D">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23E9FB52">
      <w:pPr>
        <w:pStyle w:val="8"/>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 保密义务</w:t>
      </w:r>
    </w:p>
    <w:p w14:paraId="792A0C47">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3EA4EC76">
      <w:pPr>
        <w:pStyle w:val="8"/>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12. 合同价款支付</w:t>
      </w:r>
    </w:p>
    <w:p w14:paraId="769FFA4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合同价款支付按照国库集中支付制度及财政管理相关规定执行。</w:t>
      </w:r>
    </w:p>
    <w:p w14:paraId="7635971C">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6C570D28">
      <w:pPr>
        <w:pStyle w:val="8"/>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13. 履约保证金</w:t>
      </w:r>
    </w:p>
    <w:p w14:paraId="470B60FE">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乙方应当以支票、汇票、本票或者金融机构、担保机构出具的保函等非现金形式提交。</w:t>
      </w:r>
    </w:p>
    <w:p w14:paraId="2C817DAD">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如果乙方出现</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4D7C4CDC">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226D2EA2">
      <w:pPr>
        <w:pStyle w:val="8"/>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14. 售后服务</w:t>
      </w:r>
    </w:p>
    <w:p w14:paraId="1C8FF169">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除项目不涉及或采购活动中明确约定无须承担外，乙方还应提供下列服务：</w:t>
      </w:r>
    </w:p>
    <w:p w14:paraId="7EB66B38">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7EC19F5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3CE793C9">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约定的期限内对所有的货物实施运行监督、维修，但前提条件是该服务并不能免除乙方在质量保证期内所承担的义务；</w:t>
      </w:r>
    </w:p>
    <w:p w14:paraId="4FACD949">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（4）在制造商所在地或指定现场就货物的安装、启动、运营、维护、废弃处置等对甲方操作人员进行培训；</w:t>
      </w:r>
    </w:p>
    <w:p w14:paraId="52A9F040">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（5）依照法律、行政法规的规定或者按照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约定，货物在有效使用年限届满后应予回收的，乙方负有自行或者委托第三人对货物予以回收的义务；</w:t>
      </w:r>
    </w:p>
    <w:p w14:paraId="7C01564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6C9EE068">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乙方提供的售后服务的费用已包含在合同价款中，甲方不再另行支付。</w:t>
      </w:r>
    </w:p>
    <w:p w14:paraId="143821B7">
      <w:pPr>
        <w:pStyle w:val="8"/>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15. 违约责任</w:t>
      </w:r>
    </w:p>
    <w:p w14:paraId="4266ADD9">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15.1质量瑕疵的违约责任</w:t>
      </w:r>
    </w:p>
    <w:p w14:paraId="0383DCB6">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乙方提供的产品不符合合同约定的质量标准或存在产品质量缺陷，甲方有权要求乙方根据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要求及时修理、重作、更换，并承担由此给甲方造成的损失。</w:t>
      </w:r>
    </w:p>
    <w:p w14:paraId="6C7E825C">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迟延交货的违约责任</w:t>
      </w:r>
    </w:p>
    <w:p w14:paraId="1F45BFE9">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695C735">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（2）如果乙方没有按照合同规定的时间交货和提供相关服务，甲方有权从货款中扣除误期赔偿费而不影响合同项下的其他补救方法，赔偿费按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规定执行。如果涉及公共利益，且赔偿金额无法弥补公共利益损失，甲方可要求继续履行或者采取其他补救措施。</w:t>
      </w:r>
    </w:p>
    <w:p w14:paraId="63B6E00A">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迟延支付的违约责任</w:t>
      </w:r>
    </w:p>
    <w:p w14:paraId="09356F7D">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30C5A987">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15.4其他违约责任根据项目实际需要按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549BD8A3">
      <w:pPr>
        <w:pStyle w:val="8"/>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16.合同变更、中止与终止</w:t>
      </w:r>
    </w:p>
    <w:p w14:paraId="70BF477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16.1合同的变更</w:t>
      </w:r>
    </w:p>
    <w:p w14:paraId="4F7215FE">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政府采购合同履行中，在不改变合同其他条款的前提下，甲方可以在合同价款10%的范围内追加与合同标的相同的货物，并就此与乙方协商一致后签订补充协议。</w:t>
      </w:r>
    </w:p>
    <w:p w14:paraId="698B87B4">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16.2合同的中止</w:t>
      </w:r>
    </w:p>
    <w:p w14:paraId="3440BAD5">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（1）合同履行过程中因供应商就采购文件、采购过程或结果提起投诉的，甲方认为有必要的，可以中止合同的履行。</w:t>
      </w:r>
    </w:p>
    <w:p w14:paraId="46D490AB">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10BF6E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4735A933">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（4）甲方不得以行政区划调整、政府换届、机构或者职能调整以及相关责任人更替为由中止合同。</w:t>
      </w:r>
    </w:p>
    <w:p w14:paraId="2DCF9DA3">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16.3合同的终止</w:t>
      </w:r>
    </w:p>
    <w:p w14:paraId="647DF669">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08A823B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（2）乙方未按合同约定履行，构成根本性违约的，甲方有权终止合同，并追究乙方的违约责任。</w:t>
      </w:r>
    </w:p>
    <w:p w14:paraId="4E1BCBD0">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涉及国家利益、社会公共利益的情形</w:t>
      </w:r>
    </w:p>
    <w:p w14:paraId="727052D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3384F135">
      <w:pPr>
        <w:pStyle w:val="8"/>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17. 合同分包</w:t>
      </w:r>
    </w:p>
    <w:p w14:paraId="5436FCD0">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乙方不得将合同转包给其他供应商。涉及合同分包的，乙方应根据采购文件和投标（响应）文件规定进行合同分包。</w:t>
      </w:r>
    </w:p>
    <w:p w14:paraId="41ED361D">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乙方执行政府采购政策向中小企业依法分包的，乙方应当按采购文件和投标（响应）文件签订分包意向协议，分包意向协议属于本合同组成部分。</w:t>
      </w:r>
    </w:p>
    <w:p w14:paraId="48638FD7">
      <w:pPr>
        <w:pStyle w:val="8"/>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18. 不可抗力</w:t>
      </w:r>
    </w:p>
    <w:p w14:paraId="2C345125">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不可抗力是指合同双方不能预见、不能避免且不能克服的客观情况。</w:t>
      </w:r>
    </w:p>
    <w:p w14:paraId="3E1C45C4">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任何一方对由于不可抗力造成的部分或全部不能履行合同不承担违约责任。但迟延履行后发生不可抗力的，不能免除责任。</w:t>
      </w:r>
    </w:p>
    <w:p w14:paraId="18DC0238">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336B33C">
      <w:pPr>
        <w:pStyle w:val="8"/>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19. 解决争议的方法</w:t>
      </w:r>
    </w:p>
    <w:p w14:paraId="6FE931D4">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4F71136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选择仲裁的，应在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中明确仲裁机构及仲裁地；通过诉讼方式解决的，可以在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中进一步约定选择与争议有实际联系的地点的人民法院管辖，但管辖法院的约定不得违反级别管辖和专属管辖的规定。</w:t>
      </w:r>
    </w:p>
    <w:p w14:paraId="128B71B5">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如甲乙双方有争议的事项不影响合同其他部分的履行，在争议解决期间，合同其他部分应当继续履行。</w:t>
      </w:r>
    </w:p>
    <w:p w14:paraId="1639CA43">
      <w:pPr>
        <w:pStyle w:val="8"/>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20. 政府采购政策</w:t>
      </w:r>
    </w:p>
    <w:p w14:paraId="7D37DDDB">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 本合同应当按照规定执行政府采购政策。</w:t>
      </w:r>
    </w:p>
    <w:p w14:paraId="583F3AE6">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066A9B3B">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BBA42EB">
      <w:pPr>
        <w:pStyle w:val="8"/>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21. 法律适用</w:t>
      </w:r>
    </w:p>
    <w:p w14:paraId="47806086">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本合同的订立、生效、解释、履行及与本合同有关的争议解决，均适用法律、行政法规。</w:t>
      </w:r>
    </w:p>
    <w:p w14:paraId="4DA0BDD0">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本合同条款与法律、行政法规的强制性规定不一致的，双方当事人应按照法律、行政法规的强制性规定修改本合同的相关条款。</w:t>
      </w:r>
    </w:p>
    <w:p w14:paraId="121F9959">
      <w:pPr>
        <w:pStyle w:val="8"/>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22. 通知</w:t>
      </w:r>
    </w:p>
    <w:p w14:paraId="57C564A8">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本合同任何一方向对方发出的通知、信件、数据电文等，应当发送至本合同第一部分《政府采购合同协议书》所约定的通讯地址、联系人、联系电话或电子邮箱。</w:t>
      </w:r>
    </w:p>
    <w:p w14:paraId="3FF9C133">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627E585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22.3本合同一方给另一方的通知均应采用书面形式，传真或快递送到本合同中规定的对方的地址和办理签收手续。</w:t>
      </w:r>
    </w:p>
    <w:p w14:paraId="6DC8661E">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22.4通知以送达之日或通知书中规定的生效之日起生效，两者中以较迟之日为准。</w:t>
      </w:r>
    </w:p>
    <w:p w14:paraId="6BBC05F1">
      <w:pPr>
        <w:pStyle w:val="8"/>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23.合同未尽事项</w:t>
      </w:r>
    </w:p>
    <w:p w14:paraId="1BC75817">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w:t>
      </w:r>
    </w:p>
    <w:p w14:paraId="19089403">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23.2 合同附件与合同正文具有同等的法律效力。</w:t>
      </w:r>
    </w:p>
    <w:p w14:paraId="04A8870E">
      <w:pPr>
        <w:pStyle w:val="8"/>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第三节 政府采购合同专用条款</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266"/>
        <w:gridCol w:w="3266"/>
        <w:gridCol w:w="3266"/>
      </w:tblGrid>
      <w:tr w14:paraId="1E714B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4" w:hRule="atLeast"/>
        </w:trPr>
        <w:tc>
          <w:tcPr>
            <w:tcW w:w="3266" w:type="dxa"/>
          </w:tcPr>
          <w:p w14:paraId="476A2CC1">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第1.2（6）项</w:t>
            </w:r>
          </w:p>
        </w:tc>
        <w:tc>
          <w:tcPr>
            <w:tcW w:w="3266" w:type="dxa"/>
          </w:tcPr>
          <w:p w14:paraId="686D2C5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联合体具体要求</w:t>
            </w:r>
          </w:p>
        </w:tc>
        <w:tc>
          <w:tcPr>
            <w:tcW w:w="3266" w:type="dxa"/>
          </w:tcPr>
          <w:p w14:paraId="28F2D823">
            <w:pPr>
              <w:pStyle w:val="8"/>
              <w:jc w:val="left"/>
              <w:rPr>
                <w:rFonts w:hint="eastAsia" w:ascii="宋体" w:hAnsi="宋体" w:eastAsia="宋体" w:cs="宋体"/>
                <w:color w:val="auto"/>
                <w:sz w:val="24"/>
                <w:szCs w:val="24"/>
                <w:highlight w:val="none"/>
              </w:rPr>
            </w:pPr>
          </w:p>
        </w:tc>
      </w:tr>
      <w:tr w14:paraId="4738BF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4" w:hRule="atLeast"/>
        </w:trPr>
        <w:tc>
          <w:tcPr>
            <w:tcW w:w="3266" w:type="dxa"/>
          </w:tcPr>
          <w:p w14:paraId="66F811D3">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第1.2（7）项</w:t>
            </w:r>
          </w:p>
        </w:tc>
        <w:tc>
          <w:tcPr>
            <w:tcW w:w="3266" w:type="dxa"/>
          </w:tcPr>
          <w:p w14:paraId="6A19918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其他术语解释</w:t>
            </w:r>
          </w:p>
        </w:tc>
        <w:tc>
          <w:tcPr>
            <w:tcW w:w="3266" w:type="dxa"/>
          </w:tcPr>
          <w:p w14:paraId="5A2EF52C">
            <w:pPr>
              <w:pStyle w:val="8"/>
              <w:jc w:val="left"/>
              <w:rPr>
                <w:rFonts w:hint="eastAsia" w:ascii="宋体" w:hAnsi="宋体" w:eastAsia="宋体" w:cs="宋体"/>
                <w:color w:val="auto"/>
                <w:sz w:val="24"/>
                <w:szCs w:val="24"/>
                <w:highlight w:val="none"/>
              </w:rPr>
            </w:pPr>
          </w:p>
        </w:tc>
      </w:tr>
      <w:tr w14:paraId="53AAD9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2" w:hRule="atLeast"/>
        </w:trPr>
        <w:tc>
          <w:tcPr>
            <w:tcW w:w="3266" w:type="dxa"/>
          </w:tcPr>
          <w:p w14:paraId="258029DA">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第4.4款</w:t>
            </w:r>
          </w:p>
        </w:tc>
        <w:tc>
          <w:tcPr>
            <w:tcW w:w="3266" w:type="dxa"/>
          </w:tcPr>
          <w:p w14:paraId="39F1DEDC">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履约验收中甲方提出异议或作出说明的期限</w:t>
            </w:r>
          </w:p>
        </w:tc>
        <w:tc>
          <w:tcPr>
            <w:tcW w:w="3266" w:type="dxa"/>
          </w:tcPr>
          <w:p w14:paraId="234DD202">
            <w:pPr>
              <w:pStyle w:val="8"/>
              <w:jc w:val="left"/>
              <w:rPr>
                <w:rFonts w:hint="eastAsia" w:ascii="宋体" w:hAnsi="宋体" w:eastAsia="宋体" w:cs="宋体"/>
                <w:color w:val="auto"/>
                <w:sz w:val="24"/>
                <w:szCs w:val="24"/>
                <w:highlight w:val="none"/>
              </w:rPr>
            </w:pPr>
          </w:p>
        </w:tc>
      </w:tr>
      <w:tr w14:paraId="147C8A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2" w:hRule="atLeast"/>
        </w:trPr>
        <w:tc>
          <w:tcPr>
            <w:tcW w:w="3266" w:type="dxa"/>
          </w:tcPr>
          <w:p w14:paraId="6729472B">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第4.6款</w:t>
            </w:r>
          </w:p>
        </w:tc>
        <w:tc>
          <w:tcPr>
            <w:tcW w:w="3266" w:type="dxa"/>
          </w:tcPr>
          <w:p w14:paraId="6C52CEE4">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约定甲方承担的其他义务和责任</w:t>
            </w:r>
          </w:p>
        </w:tc>
        <w:tc>
          <w:tcPr>
            <w:tcW w:w="3266" w:type="dxa"/>
          </w:tcPr>
          <w:p w14:paraId="249CF200">
            <w:pPr>
              <w:pStyle w:val="8"/>
              <w:jc w:val="left"/>
              <w:rPr>
                <w:rFonts w:hint="eastAsia" w:ascii="宋体" w:hAnsi="宋体" w:eastAsia="宋体" w:cs="宋体"/>
                <w:color w:val="auto"/>
                <w:sz w:val="24"/>
                <w:szCs w:val="24"/>
                <w:highlight w:val="none"/>
              </w:rPr>
            </w:pPr>
          </w:p>
        </w:tc>
      </w:tr>
      <w:tr w14:paraId="5989D9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2" w:hRule="atLeast"/>
        </w:trPr>
        <w:tc>
          <w:tcPr>
            <w:tcW w:w="3266" w:type="dxa"/>
          </w:tcPr>
          <w:p w14:paraId="31AF664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第5.4款</w:t>
            </w:r>
          </w:p>
        </w:tc>
        <w:tc>
          <w:tcPr>
            <w:tcW w:w="3266" w:type="dxa"/>
          </w:tcPr>
          <w:p w14:paraId="546B0BE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约定乙方承担的其他义务和责任</w:t>
            </w:r>
          </w:p>
        </w:tc>
        <w:tc>
          <w:tcPr>
            <w:tcW w:w="3266" w:type="dxa"/>
          </w:tcPr>
          <w:p w14:paraId="497BCDB3">
            <w:pPr>
              <w:pStyle w:val="8"/>
              <w:jc w:val="left"/>
              <w:rPr>
                <w:rFonts w:hint="eastAsia" w:ascii="宋体" w:hAnsi="宋体" w:eastAsia="宋体" w:cs="宋体"/>
                <w:color w:val="auto"/>
                <w:sz w:val="24"/>
                <w:szCs w:val="24"/>
                <w:highlight w:val="none"/>
              </w:rPr>
            </w:pPr>
          </w:p>
        </w:tc>
      </w:tr>
      <w:tr w14:paraId="26CA97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4" w:hRule="atLeast"/>
        </w:trPr>
        <w:tc>
          <w:tcPr>
            <w:tcW w:w="3266" w:type="dxa"/>
          </w:tcPr>
          <w:p w14:paraId="3B59B1D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第6.1款</w:t>
            </w:r>
          </w:p>
        </w:tc>
        <w:tc>
          <w:tcPr>
            <w:tcW w:w="3266" w:type="dxa"/>
          </w:tcPr>
          <w:p w14:paraId="3EAE4DC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履行合同义务的顺序</w:t>
            </w:r>
          </w:p>
        </w:tc>
        <w:tc>
          <w:tcPr>
            <w:tcW w:w="3266" w:type="dxa"/>
          </w:tcPr>
          <w:p w14:paraId="6D564970">
            <w:pPr>
              <w:pStyle w:val="8"/>
              <w:jc w:val="left"/>
              <w:rPr>
                <w:rFonts w:hint="eastAsia" w:ascii="宋体" w:hAnsi="宋体" w:eastAsia="宋体" w:cs="宋体"/>
                <w:color w:val="auto"/>
                <w:sz w:val="24"/>
                <w:szCs w:val="24"/>
                <w:highlight w:val="none"/>
              </w:rPr>
            </w:pPr>
          </w:p>
        </w:tc>
      </w:tr>
      <w:tr w14:paraId="486788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4" w:hRule="atLeast"/>
        </w:trPr>
        <w:tc>
          <w:tcPr>
            <w:tcW w:w="3266" w:type="dxa"/>
            <w:vMerge w:val="restart"/>
          </w:tcPr>
          <w:p w14:paraId="3FBC39C7">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第7.1款</w:t>
            </w:r>
          </w:p>
        </w:tc>
        <w:tc>
          <w:tcPr>
            <w:tcW w:w="3266" w:type="dxa"/>
          </w:tcPr>
          <w:p w14:paraId="209962D4">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包装特殊要求</w:t>
            </w:r>
          </w:p>
        </w:tc>
        <w:tc>
          <w:tcPr>
            <w:tcW w:w="3266" w:type="dxa"/>
          </w:tcPr>
          <w:p w14:paraId="0CDCB52C">
            <w:pPr>
              <w:pStyle w:val="8"/>
              <w:jc w:val="left"/>
              <w:rPr>
                <w:rFonts w:hint="eastAsia" w:ascii="宋体" w:hAnsi="宋体" w:eastAsia="宋体" w:cs="宋体"/>
                <w:color w:val="auto"/>
                <w:sz w:val="24"/>
                <w:szCs w:val="24"/>
                <w:highlight w:val="none"/>
              </w:rPr>
            </w:pPr>
          </w:p>
        </w:tc>
      </w:tr>
      <w:tr w14:paraId="21BDB2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4" w:hRule="atLeast"/>
        </w:trPr>
        <w:tc>
          <w:tcPr>
            <w:tcW w:w="3266" w:type="dxa"/>
            <w:vMerge w:val="continue"/>
          </w:tcPr>
          <w:p w14:paraId="0C19DBCE">
            <w:pPr>
              <w:rPr>
                <w:rFonts w:hint="eastAsia" w:ascii="宋体" w:hAnsi="宋体" w:eastAsia="宋体" w:cs="宋体"/>
                <w:color w:val="auto"/>
                <w:sz w:val="24"/>
                <w:szCs w:val="24"/>
                <w:highlight w:val="none"/>
              </w:rPr>
            </w:pPr>
          </w:p>
        </w:tc>
        <w:tc>
          <w:tcPr>
            <w:tcW w:w="3266" w:type="dxa"/>
          </w:tcPr>
          <w:p w14:paraId="5A5E1B00">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指定现场</w:t>
            </w:r>
          </w:p>
        </w:tc>
        <w:tc>
          <w:tcPr>
            <w:tcW w:w="3266" w:type="dxa"/>
          </w:tcPr>
          <w:p w14:paraId="4F391E0C">
            <w:pPr>
              <w:pStyle w:val="8"/>
              <w:jc w:val="left"/>
              <w:rPr>
                <w:rFonts w:hint="eastAsia" w:ascii="宋体" w:hAnsi="宋体" w:eastAsia="宋体" w:cs="宋体"/>
                <w:color w:val="auto"/>
                <w:sz w:val="24"/>
                <w:szCs w:val="24"/>
                <w:highlight w:val="none"/>
              </w:rPr>
            </w:pPr>
          </w:p>
        </w:tc>
      </w:tr>
      <w:tr w14:paraId="093FA8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4" w:hRule="atLeast"/>
        </w:trPr>
        <w:tc>
          <w:tcPr>
            <w:tcW w:w="3266" w:type="dxa"/>
          </w:tcPr>
          <w:p w14:paraId="1EA4FC6E">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第7.2款</w:t>
            </w:r>
          </w:p>
        </w:tc>
        <w:tc>
          <w:tcPr>
            <w:tcW w:w="3266" w:type="dxa"/>
          </w:tcPr>
          <w:p w14:paraId="7FC9FE2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运输特殊要求</w:t>
            </w:r>
          </w:p>
        </w:tc>
        <w:tc>
          <w:tcPr>
            <w:tcW w:w="3266" w:type="dxa"/>
          </w:tcPr>
          <w:p w14:paraId="679BEAB5">
            <w:pPr>
              <w:pStyle w:val="8"/>
              <w:jc w:val="left"/>
              <w:rPr>
                <w:rFonts w:hint="eastAsia" w:ascii="宋体" w:hAnsi="宋体" w:eastAsia="宋体" w:cs="宋体"/>
                <w:color w:val="auto"/>
                <w:sz w:val="24"/>
                <w:szCs w:val="24"/>
                <w:highlight w:val="none"/>
              </w:rPr>
            </w:pPr>
          </w:p>
        </w:tc>
      </w:tr>
      <w:tr w14:paraId="159B5A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4" w:hRule="atLeast"/>
        </w:trPr>
        <w:tc>
          <w:tcPr>
            <w:tcW w:w="3266" w:type="dxa"/>
          </w:tcPr>
          <w:p w14:paraId="6EEBB524">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第7.3款</w:t>
            </w:r>
          </w:p>
        </w:tc>
        <w:tc>
          <w:tcPr>
            <w:tcW w:w="3266" w:type="dxa"/>
          </w:tcPr>
          <w:p w14:paraId="67577B4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保险要求</w:t>
            </w:r>
          </w:p>
        </w:tc>
        <w:tc>
          <w:tcPr>
            <w:tcW w:w="3266" w:type="dxa"/>
          </w:tcPr>
          <w:p w14:paraId="2DC242AE">
            <w:pPr>
              <w:pStyle w:val="8"/>
              <w:jc w:val="left"/>
              <w:rPr>
                <w:rFonts w:hint="eastAsia" w:ascii="宋体" w:hAnsi="宋体" w:eastAsia="宋体" w:cs="宋体"/>
                <w:color w:val="auto"/>
                <w:sz w:val="24"/>
                <w:szCs w:val="24"/>
                <w:highlight w:val="none"/>
              </w:rPr>
            </w:pPr>
          </w:p>
        </w:tc>
      </w:tr>
      <w:tr w14:paraId="22BCA7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43" w:hRule="atLeast"/>
        </w:trPr>
        <w:tc>
          <w:tcPr>
            <w:tcW w:w="3266" w:type="dxa"/>
          </w:tcPr>
          <w:p w14:paraId="754B6D78">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第8.2（1）项</w:t>
            </w:r>
          </w:p>
        </w:tc>
        <w:tc>
          <w:tcPr>
            <w:tcW w:w="3266" w:type="dxa"/>
          </w:tcPr>
          <w:p w14:paraId="45FC89C3">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质量保证期</w:t>
            </w:r>
          </w:p>
        </w:tc>
        <w:tc>
          <w:tcPr>
            <w:tcW w:w="3266" w:type="dxa"/>
          </w:tcPr>
          <w:p w14:paraId="2F5C214D">
            <w:pPr>
              <w:rPr>
                <w:rFonts w:hint="eastAsia" w:ascii="宋体" w:hAnsi="宋体" w:eastAsia="宋体" w:cs="宋体"/>
                <w:color w:val="auto"/>
                <w:sz w:val="24"/>
                <w:szCs w:val="24"/>
                <w:highlight w:val="none"/>
              </w:rPr>
            </w:pPr>
          </w:p>
        </w:tc>
      </w:tr>
      <w:tr w14:paraId="7F4C08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43" w:hRule="atLeast"/>
        </w:trPr>
        <w:tc>
          <w:tcPr>
            <w:tcW w:w="3266" w:type="dxa"/>
          </w:tcPr>
          <w:p w14:paraId="630CD1B6">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第8.2（3）项</w:t>
            </w:r>
          </w:p>
        </w:tc>
        <w:tc>
          <w:tcPr>
            <w:tcW w:w="3266" w:type="dxa"/>
          </w:tcPr>
          <w:p w14:paraId="1CB32E11">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货物质量缺陷响应时间</w:t>
            </w:r>
          </w:p>
        </w:tc>
        <w:tc>
          <w:tcPr>
            <w:tcW w:w="3266" w:type="dxa"/>
          </w:tcPr>
          <w:p w14:paraId="70A761E8">
            <w:pPr>
              <w:rPr>
                <w:rFonts w:hint="eastAsia" w:ascii="宋体" w:hAnsi="宋体" w:eastAsia="宋体" w:cs="宋体"/>
                <w:color w:val="auto"/>
                <w:sz w:val="24"/>
                <w:szCs w:val="24"/>
                <w:highlight w:val="none"/>
              </w:rPr>
            </w:pPr>
          </w:p>
        </w:tc>
      </w:tr>
      <w:tr w14:paraId="72D112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43" w:hRule="atLeast"/>
        </w:trPr>
        <w:tc>
          <w:tcPr>
            <w:tcW w:w="3266" w:type="dxa"/>
          </w:tcPr>
          <w:p w14:paraId="176DEF1B">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第11.1款</w:t>
            </w:r>
          </w:p>
        </w:tc>
        <w:tc>
          <w:tcPr>
            <w:tcW w:w="3266" w:type="dxa"/>
          </w:tcPr>
          <w:p w14:paraId="4553EBC9">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其他应当保密的信息</w:t>
            </w:r>
          </w:p>
        </w:tc>
        <w:tc>
          <w:tcPr>
            <w:tcW w:w="3266" w:type="dxa"/>
          </w:tcPr>
          <w:p w14:paraId="24B5BD24">
            <w:pPr>
              <w:rPr>
                <w:rFonts w:hint="eastAsia" w:ascii="宋体" w:hAnsi="宋体" w:eastAsia="宋体" w:cs="宋体"/>
                <w:color w:val="auto"/>
                <w:sz w:val="24"/>
                <w:szCs w:val="24"/>
                <w:highlight w:val="none"/>
              </w:rPr>
            </w:pPr>
          </w:p>
        </w:tc>
      </w:tr>
      <w:tr w14:paraId="21C550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43" w:hRule="atLeast"/>
        </w:trPr>
        <w:tc>
          <w:tcPr>
            <w:tcW w:w="3266" w:type="dxa"/>
          </w:tcPr>
          <w:p w14:paraId="4626591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第12.2款</w:t>
            </w:r>
          </w:p>
        </w:tc>
        <w:tc>
          <w:tcPr>
            <w:tcW w:w="3266" w:type="dxa"/>
          </w:tcPr>
          <w:p w14:paraId="141ED465">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合同价款支付时间</w:t>
            </w:r>
          </w:p>
        </w:tc>
        <w:tc>
          <w:tcPr>
            <w:tcW w:w="3266" w:type="dxa"/>
          </w:tcPr>
          <w:p w14:paraId="16FE7A57">
            <w:pPr>
              <w:rPr>
                <w:rFonts w:hint="eastAsia" w:ascii="宋体" w:hAnsi="宋体" w:eastAsia="宋体" w:cs="宋体"/>
                <w:color w:val="auto"/>
                <w:sz w:val="24"/>
                <w:szCs w:val="24"/>
                <w:highlight w:val="none"/>
              </w:rPr>
            </w:pPr>
          </w:p>
        </w:tc>
      </w:tr>
      <w:tr w14:paraId="72FBE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2" w:hRule="atLeast"/>
        </w:trPr>
        <w:tc>
          <w:tcPr>
            <w:tcW w:w="3266" w:type="dxa"/>
          </w:tcPr>
          <w:p w14:paraId="63B7C23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第13.2款</w:t>
            </w:r>
          </w:p>
        </w:tc>
        <w:tc>
          <w:tcPr>
            <w:tcW w:w="3266" w:type="dxa"/>
          </w:tcPr>
          <w:p w14:paraId="64C62F6B">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履约保证金不予退还的情形</w:t>
            </w:r>
          </w:p>
        </w:tc>
        <w:tc>
          <w:tcPr>
            <w:tcW w:w="3266" w:type="dxa"/>
          </w:tcPr>
          <w:p w14:paraId="4E372BCE">
            <w:pPr>
              <w:rPr>
                <w:rFonts w:hint="eastAsia" w:ascii="宋体" w:hAnsi="宋体" w:eastAsia="宋体" w:cs="宋体"/>
                <w:color w:val="auto"/>
                <w:sz w:val="24"/>
                <w:szCs w:val="24"/>
                <w:highlight w:val="none"/>
              </w:rPr>
            </w:pPr>
          </w:p>
        </w:tc>
      </w:tr>
      <w:tr w14:paraId="333271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2" w:hRule="atLeast"/>
        </w:trPr>
        <w:tc>
          <w:tcPr>
            <w:tcW w:w="3266" w:type="dxa"/>
          </w:tcPr>
          <w:p w14:paraId="14726854">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第13.3款</w:t>
            </w:r>
          </w:p>
        </w:tc>
        <w:tc>
          <w:tcPr>
            <w:tcW w:w="3266" w:type="dxa"/>
          </w:tcPr>
          <w:p w14:paraId="489CAC11">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履约保证金退还时间及逾期退还的违约金</w:t>
            </w:r>
          </w:p>
        </w:tc>
        <w:tc>
          <w:tcPr>
            <w:tcW w:w="3266" w:type="dxa"/>
          </w:tcPr>
          <w:p w14:paraId="31363C47">
            <w:pPr>
              <w:rPr>
                <w:rFonts w:hint="eastAsia" w:ascii="宋体" w:hAnsi="宋体" w:eastAsia="宋体" w:cs="宋体"/>
                <w:color w:val="auto"/>
                <w:sz w:val="24"/>
                <w:szCs w:val="24"/>
                <w:highlight w:val="none"/>
              </w:rPr>
            </w:pPr>
          </w:p>
        </w:tc>
      </w:tr>
      <w:tr w14:paraId="7E5FEB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43" w:hRule="atLeast"/>
        </w:trPr>
        <w:tc>
          <w:tcPr>
            <w:tcW w:w="3266" w:type="dxa"/>
          </w:tcPr>
          <w:p w14:paraId="60D25EB9">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第14.1（3）项</w:t>
            </w:r>
          </w:p>
        </w:tc>
        <w:tc>
          <w:tcPr>
            <w:tcW w:w="3266" w:type="dxa"/>
          </w:tcPr>
          <w:p w14:paraId="3DD3E190">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运行监督、维修期限</w:t>
            </w:r>
          </w:p>
        </w:tc>
        <w:tc>
          <w:tcPr>
            <w:tcW w:w="3266" w:type="dxa"/>
          </w:tcPr>
          <w:p w14:paraId="336808AA">
            <w:pPr>
              <w:rPr>
                <w:rFonts w:hint="eastAsia" w:ascii="宋体" w:hAnsi="宋体" w:eastAsia="宋体" w:cs="宋体"/>
                <w:color w:val="auto"/>
                <w:sz w:val="24"/>
                <w:szCs w:val="24"/>
                <w:highlight w:val="none"/>
              </w:rPr>
            </w:pPr>
          </w:p>
        </w:tc>
      </w:tr>
      <w:tr w14:paraId="777836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43" w:hRule="atLeast"/>
        </w:trPr>
        <w:tc>
          <w:tcPr>
            <w:tcW w:w="3266" w:type="dxa"/>
          </w:tcPr>
          <w:p w14:paraId="78620535">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第14.1（5）项</w:t>
            </w:r>
          </w:p>
        </w:tc>
        <w:tc>
          <w:tcPr>
            <w:tcW w:w="3266" w:type="dxa"/>
          </w:tcPr>
          <w:p w14:paraId="199ECA8B">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货物回收的约定</w:t>
            </w:r>
          </w:p>
        </w:tc>
        <w:tc>
          <w:tcPr>
            <w:tcW w:w="3266" w:type="dxa"/>
          </w:tcPr>
          <w:p w14:paraId="23242E87">
            <w:pPr>
              <w:rPr>
                <w:rFonts w:hint="eastAsia" w:ascii="宋体" w:hAnsi="宋体" w:eastAsia="宋体" w:cs="宋体"/>
                <w:color w:val="auto"/>
                <w:sz w:val="24"/>
                <w:szCs w:val="24"/>
                <w:highlight w:val="none"/>
              </w:rPr>
            </w:pPr>
          </w:p>
        </w:tc>
      </w:tr>
      <w:tr w14:paraId="473DC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43" w:hRule="atLeast"/>
        </w:trPr>
        <w:tc>
          <w:tcPr>
            <w:tcW w:w="3266" w:type="dxa"/>
          </w:tcPr>
          <w:p w14:paraId="48DA06E4">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第14.1（6）项</w:t>
            </w:r>
          </w:p>
        </w:tc>
        <w:tc>
          <w:tcPr>
            <w:tcW w:w="3266" w:type="dxa"/>
          </w:tcPr>
          <w:p w14:paraId="026C0B16">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乙方提供的其他服务</w:t>
            </w:r>
          </w:p>
        </w:tc>
        <w:tc>
          <w:tcPr>
            <w:tcW w:w="3266" w:type="dxa"/>
          </w:tcPr>
          <w:p w14:paraId="6BAF529B">
            <w:pPr>
              <w:rPr>
                <w:rFonts w:hint="eastAsia" w:ascii="宋体" w:hAnsi="宋体" w:eastAsia="宋体" w:cs="宋体"/>
                <w:color w:val="auto"/>
                <w:sz w:val="24"/>
                <w:szCs w:val="24"/>
                <w:highlight w:val="none"/>
              </w:rPr>
            </w:pPr>
          </w:p>
        </w:tc>
      </w:tr>
      <w:tr w14:paraId="7332CA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2" w:hRule="atLeast"/>
        </w:trPr>
        <w:tc>
          <w:tcPr>
            <w:tcW w:w="3266" w:type="dxa"/>
          </w:tcPr>
          <w:p w14:paraId="2258D778">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第15.1款</w:t>
            </w:r>
          </w:p>
        </w:tc>
        <w:tc>
          <w:tcPr>
            <w:tcW w:w="3266" w:type="dxa"/>
          </w:tcPr>
          <w:p w14:paraId="458DA518">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修理、重作、更换相关具体规定</w:t>
            </w:r>
          </w:p>
        </w:tc>
        <w:tc>
          <w:tcPr>
            <w:tcW w:w="3266" w:type="dxa"/>
          </w:tcPr>
          <w:p w14:paraId="168A5630">
            <w:pPr>
              <w:rPr>
                <w:rFonts w:hint="eastAsia" w:ascii="宋体" w:hAnsi="宋体" w:eastAsia="宋体" w:cs="宋体"/>
                <w:color w:val="auto"/>
                <w:sz w:val="24"/>
                <w:szCs w:val="24"/>
                <w:highlight w:val="none"/>
              </w:rPr>
            </w:pPr>
          </w:p>
        </w:tc>
      </w:tr>
      <w:tr w14:paraId="54538B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43" w:hRule="atLeast"/>
        </w:trPr>
        <w:tc>
          <w:tcPr>
            <w:tcW w:w="3266" w:type="dxa"/>
          </w:tcPr>
          <w:p w14:paraId="2A1A9C8D">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第15.2（2）项</w:t>
            </w:r>
          </w:p>
        </w:tc>
        <w:tc>
          <w:tcPr>
            <w:tcW w:w="3266" w:type="dxa"/>
          </w:tcPr>
          <w:p w14:paraId="6EC5DE63">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迟延交货赔偿费</w:t>
            </w:r>
          </w:p>
        </w:tc>
        <w:tc>
          <w:tcPr>
            <w:tcW w:w="3266" w:type="dxa"/>
          </w:tcPr>
          <w:p w14:paraId="51C38C12">
            <w:pPr>
              <w:rPr>
                <w:rFonts w:hint="eastAsia" w:ascii="宋体" w:hAnsi="宋体" w:eastAsia="宋体" w:cs="宋体"/>
                <w:color w:val="auto"/>
                <w:sz w:val="24"/>
                <w:szCs w:val="24"/>
                <w:highlight w:val="none"/>
              </w:rPr>
            </w:pPr>
          </w:p>
        </w:tc>
      </w:tr>
      <w:tr w14:paraId="1D38C1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43" w:hRule="atLeast"/>
        </w:trPr>
        <w:tc>
          <w:tcPr>
            <w:tcW w:w="3266" w:type="dxa"/>
          </w:tcPr>
          <w:p w14:paraId="41EAACAC">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第15.3款</w:t>
            </w:r>
          </w:p>
        </w:tc>
        <w:tc>
          <w:tcPr>
            <w:tcW w:w="3266" w:type="dxa"/>
          </w:tcPr>
          <w:p w14:paraId="393D0651">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逾期付款利息</w:t>
            </w:r>
          </w:p>
        </w:tc>
        <w:tc>
          <w:tcPr>
            <w:tcW w:w="3266" w:type="dxa"/>
          </w:tcPr>
          <w:p w14:paraId="73CA706D">
            <w:pPr>
              <w:rPr>
                <w:rFonts w:hint="eastAsia" w:ascii="宋体" w:hAnsi="宋体" w:eastAsia="宋体" w:cs="宋体"/>
                <w:color w:val="auto"/>
                <w:sz w:val="24"/>
                <w:szCs w:val="24"/>
                <w:highlight w:val="none"/>
              </w:rPr>
            </w:pPr>
          </w:p>
        </w:tc>
      </w:tr>
      <w:tr w14:paraId="6F92F8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43" w:hRule="atLeast"/>
        </w:trPr>
        <w:tc>
          <w:tcPr>
            <w:tcW w:w="3266" w:type="dxa"/>
          </w:tcPr>
          <w:p w14:paraId="00013E37">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第15.4款</w:t>
            </w:r>
          </w:p>
        </w:tc>
        <w:tc>
          <w:tcPr>
            <w:tcW w:w="3266" w:type="dxa"/>
          </w:tcPr>
          <w:p w14:paraId="45B9B92C">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其他违约责任</w:t>
            </w:r>
          </w:p>
        </w:tc>
        <w:tc>
          <w:tcPr>
            <w:tcW w:w="3266" w:type="dxa"/>
          </w:tcPr>
          <w:p w14:paraId="71785ED1">
            <w:pPr>
              <w:rPr>
                <w:rFonts w:hint="eastAsia" w:ascii="宋体" w:hAnsi="宋体" w:eastAsia="宋体" w:cs="宋体"/>
                <w:color w:val="auto"/>
                <w:sz w:val="24"/>
                <w:szCs w:val="24"/>
                <w:highlight w:val="none"/>
              </w:rPr>
            </w:pPr>
          </w:p>
        </w:tc>
      </w:tr>
      <w:tr w14:paraId="41586B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64" w:hRule="atLeast"/>
        </w:trPr>
        <w:tc>
          <w:tcPr>
            <w:tcW w:w="3266" w:type="dxa"/>
          </w:tcPr>
          <w:p w14:paraId="2047975E">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第19.2款</w:t>
            </w:r>
          </w:p>
        </w:tc>
        <w:tc>
          <w:tcPr>
            <w:tcW w:w="3266" w:type="dxa"/>
          </w:tcPr>
          <w:p w14:paraId="0C30C9DE">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解决争议的方法</w:t>
            </w:r>
          </w:p>
        </w:tc>
        <w:tc>
          <w:tcPr>
            <w:tcW w:w="3266" w:type="dxa"/>
          </w:tcPr>
          <w:p w14:paraId="543005A8">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因本合同及合同有关事项发生的争议，按下列第____ 种方式解决：</w:t>
            </w:r>
          </w:p>
          <w:p w14:paraId="33F8FEFE">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（1）向 __________________仲裁委员会申请仲裁，仲裁地点为 ____________ ；</w:t>
            </w:r>
          </w:p>
          <w:p w14:paraId="170AFB10">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（2）向__________________人民法院起诉。</w:t>
            </w:r>
          </w:p>
        </w:tc>
      </w:tr>
      <w:tr w14:paraId="4BBD4A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48" w:hRule="atLeast"/>
        </w:trPr>
        <w:tc>
          <w:tcPr>
            <w:tcW w:w="3266" w:type="dxa"/>
          </w:tcPr>
          <w:p w14:paraId="26ACB516">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第23.1款</w:t>
            </w:r>
          </w:p>
        </w:tc>
        <w:tc>
          <w:tcPr>
            <w:tcW w:w="3266" w:type="dxa"/>
          </w:tcPr>
          <w:p w14:paraId="66532DA0">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其他专用条款</w:t>
            </w:r>
          </w:p>
        </w:tc>
        <w:tc>
          <w:tcPr>
            <w:tcW w:w="3266" w:type="dxa"/>
          </w:tcPr>
          <w:p w14:paraId="6169F166">
            <w:pPr>
              <w:rPr>
                <w:rFonts w:hint="eastAsia" w:ascii="宋体" w:hAnsi="宋体" w:eastAsia="宋体" w:cs="宋体"/>
                <w:color w:val="auto"/>
                <w:sz w:val="24"/>
                <w:szCs w:val="24"/>
                <w:highlight w:val="none"/>
              </w:rPr>
            </w:pPr>
          </w:p>
        </w:tc>
      </w:tr>
    </w:tbl>
    <w:p w14:paraId="7728CEF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04E04E13">
      <w:pPr>
        <w:pStyle w:val="8"/>
        <w:jc w:val="center"/>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第七章 电子投标文件格式</w:t>
      </w:r>
    </w:p>
    <w:p w14:paraId="400EDA3D">
      <w:pPr>
        <w:pStyle w:val="8"/>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编制说明</w:t>
      </w:r>
    </w:p>
    <w:p w14:paraId="1C44082F">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1、除招标文件另有规定外，本章中：</w:t>
      </w:r>
    </w:p>
    <w:p w14:paraId="56126439">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1.1涉及投标人的“全称”：</w:t>
      </w:r>
    </w:p>
    <w:p w14:paraId="4A117F18">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（1）不接受联合体投标的，指投标人的全称。</w:t>
      </w:r>
    </w:p>
    <w:p w14:paraId="26A6F8FD">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（2）接受联合体投标且投标人为联合体的，指牵头方的全称并加注（联合体牵头方），即应表述为：“牵头方的全称（联合体牵头方）”。</w:t>
      </w:r>
    </w:p>
    <w:p w14:paraId="606618A4">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1.2涉及投标人“加盖单位公章”：</w:t>
      </w:r>
    </w:p>
    <w:p w14:paraId="0DDD6A2F">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（1）不接受联合体投标的，指加盖投标人的单位公章。</w:t>
      </w:r>
    </w:p>
    <w:p w14:paraId="2FFD3D13">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（2）接受联合体投标且投标人为联合体的，指加盖联合体牵头方的单位公章。</w:t>
      </w:r>
    </w:p>
    <w:p w14:paraId="6AAA0083">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1.3涉及“投标人代表签字”：</w:t>
      </w:r>
    </w:p>
    <w:p w14:paraId="2B95E115">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（1）不接受联合体投标的，指由投标人的单位负责人或其授权的委托代理人签字，由委托代理人签字的，应提供“单位授权书”。</w:t>
      </w:r>
    </w:p>
    <w:p w14:paraId="52385278">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（2）接受联合体投标且投标人为联合体的，指由联合体牵头方的单位负责人或其授权的委托代理人签字，由委托代理人签字的，应提供“单位授权书”。</w:t>
      </w:r>
    </w:p>
    <w:p w14:paraId="06D6FFBA">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1.4“其他组织”指合伙企业、非企业专业服务机构、个体工商户、农村承包经营户等。</w:t>
      </w:r>
    </w:p>
    <w:p w14:paraId="3D1D9C30">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1.5“自然人”指具有完全民事行为能力、能够承担民事责任和义务的中国公民。</w:t>
      </w:r>
    </w:p>
    <w:p w14:paraId="033B6235">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2、除招标文件另有规定外，本章中“投标人的资格及资信证明文件”：</w:t>
      </w:r>
    </w:p>
    <w:p w14:paraId="4F419C80">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2.1投标人应按照招标文件第四章第1.3条第（2）款规定及本章规定进行编制，如有必要，可增加附页，附页作为资格及资信文件的组成部分。</w:t>
      </w:r>
    </w:p>
    <w:p w14:paraId="34262A5F">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2.2接受联合体投标且投标人为联合体的，联合体中的各方均应按照本章第2.1条规定提交相应的全部资料。</w:t>
      </w:r>
    </w:p>
    <w:p w14:paraId="411F0CA8">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3、投标人对电子投标文件的索引应编制页码。</w:t>
      </w:r>
    </w:p>
    <w:p w14:paraId="47513591">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4、本章提供格式仅供参考，投标人应根据自身实际情况制作电子投标文件。</w:t>
      </w:r>
    </w:p>
    <w:p w14:paraId="4F403579">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1A59AFE2">
      <w:pPr>
        <w:pStyle w:val="8"/>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封面格式(资格及资信证明部分)</w:t>
      </w:r>
    </w:p>
    <w:p w14:paraId="7450B823">
      <w:pPr>
        <w:pStyle w:val="8"/>
        <w:jc w:val="center"/>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福建省政府采购投标文件</w:t>
      </w:r>
    </w:p>
    <w:p w14:paraId="2D51D00D">
      <w:pPr>
        <w:pStyle w:val="8"/>
        <w:jc w:val="center"/>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（资格及资信证明部分）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613A71B9">
      <w:pPr>
        <w:pStyle w:val="8"/>
        <w:jc w:val="center"/>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（填写正本或副本）</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48DCAA77">
      <w:pPr>
        <w:pStyle w:val="8"/>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（项目名称：（由投标人填写）</w:t>
      </w:r>
    </w:p>
    <w:p w14:paraId="7A9FF38C">
      <w:pPr>
        <w:pStyle w:val="8"/>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（备案编号：（由投标人填写）</w:t>
      </w:r>
    </w:p>
    <w:p w14:paraId="4BB882B9">
      <w:pPr>
        <w:pStyle w:val="8"/>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（项目编号：（由投标人填写）</w:t>
      </w:r>
    </w:p>
    <w:p w14:paraId="7807C1B2">
      <w:pPr>
        <w:pStyle w:val="8"/>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（所投采购包：（由投标人填写）</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26CA5AF3">
      <w:pPr>
        <w:pStyle w:val="8"/>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投标人：（填写“全称”）</w:t>
      </w:r>
    </w:p>
    <w:p w14:paraId="63AD56C0">
      <w:pPr>
        <w:pStyle w:val="8"/>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（由投标人填写）年（由投标人填写）月</w:t>
      </w:r>
    </w:p>
    <w:p w14:paraId="7BE57F10">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7C8CFCF0">
      <w:pPr>
        <w:pStyle w:val="8"/>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索引</w:t>
      </w:r>
    </w:p>
    <w:p w14:paraId="5B66D904">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一、投标函</w:t>
      </w:r>
    </w:p>
    <w:p w14:paraId="3FBAB5AD">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二、投标人的资格及资信证明文件</w:t>
      </w:r>
    </w:p>
    <w:p w14:paraId="608FFF72">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三、投标保证金</w:t>
      </w:r>
    </w:p>
    <w:p w14:paraId="0A0390E4">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5FDAFB6D">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资格及资信证明部分中不得出现报价部分的全部或部分的投标报价信息（或组成资料），否则资格审查不合格。（联合体协议及分包意向协议中的比例规定，不适用本条款）</w:t>
      </w:r>
    </w:p>
    <w:p w14:paraId="7E005DDC">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0B0A9D47">
      <w:pPr>
        <w:pStyle w:val="8"/>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一、投标函</w:t>
      </w:r>
    </w:p>
    <w:p w14:paraId="3C5F41D7">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6953D5D5">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兹收到贵单位关于</w:t>
      </w:r>
      <w:r>
        <w:rPr>
          <w:rFonts w:hint="eastAsia" w:ascii="宋体" w:hAnsi="宋体" w:eastAsia="宋体" w:cs="宋体"/>
          <w:color w:val="auto"/>
          <w:sz w:val="24"/>
          <w:szCs w:val="24"/>
          <w:highlight w:val="none"/>
          <w:u w:val="single"/>
        </w:rPr>
        <w:t xml:space="preserve">（填写“项目名称”）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u w:val="single"/>
        </w:rPr>
        <w:t xml:space="preserve">（项目编号：　　　　　） </w:t>
      </w:r>
      <w:r>
        <w:rPr>
          <w:rFonts w:hint="eastAsia" w:ascii="宋体" w:hAnsi="宋体" w:eastAsia="宋体" w:cs="宋体"/>
          <w:color w:val="auto"/>
          <w:sz w:val="24"/>
          <w:szCs w:val="24"/>
          <w:highlight w:val="none"/>
        </w:rPr>
        <w:t>的投标邀请，本投标人代表</w:t>
      </w:r>
      <w:r>
        <w:rPr>
          <w:rFonts w:hint="eastAsia" w:ascii="宋体" w:hAnsi="宋体" w:eastAsia="宋体" w:cs="宋体"/>
          <w:color w:val="auto"/>
          <w:sz w:val="24"/>
          <w:szCs w:val="24"/>
          <w:highlight w:val="none"/>
          <w:u w:val="single"/>
        </w:rPr>
        <w:t xml:space="preserve">（填写“全名”） </w:t>
      </w:r>
      <w:r>
        <w:rPr>
          <w:rFonts w:hint="eastAsia" w:ascii="宋体" w:hAnsi="宋体" w:eastAsia="宋体" w:cs="宋体"/>
          <w:color w:val="auto"/>
          <w:sz w:val="24"/>
          <w:szCs w:val="24"/>
          <w:highlight w:val="none"/>
        </w:rPr>
        <w:t>已获得我方正式授权并代表投标人（填写“全称”）参加投标，并提交电子投标文件。我方提交的全部电子投标文件由下述部分组成：</w:t>
      </w:r>
    </w:p>
    <w:p w14:paraId="7BA2F3AE">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（1）资格及资信证明部分</w:t>
      </w:r>
    </w:p>
    <w:p w14:paraId="3B8CCFC4">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①投标函</w:t>
      </w:r>
    </w:p>
    <w:p w14:paraId="1716E8DC">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②投标人的资格及资信证明文件</w:t>
      </w:r>
    </w:p>
    <w:p w14:paraId="6714EF4A">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③投标保证金</w:t>
      </w:r>
    </w:p>
    <w:p w14:paraId="15FB9766">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（2）报价部分</w:t>
      </w:r>
    </w:p>
    <w:p w14:paraId="0DCF1C48">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①开标（报价）一览表</w:t>
      </w:r>
    </w:p>
    <w:p w14:paraId="7EA5D347">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②投标（响应）报价明细表</w:t>
      </w:r>
    </w:p>
    <w:p w14:paraId="7984D27A">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③招标文件规定的价格扣除证明材料（若有）</w:t>
      </w:r>
    </w:p>
    <w:p w14:paraId="4C63BEBE">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④招标文件规定的加分证明材料（若有）</w:t>
      </w:r>
    </w:p>
    <w:p w14:paraId="68B9E5FC">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（3）技术商务部分</w:t>
      </w:r>
    </w:p>
    <w:p w14:paraId="7AAECCEE">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①标的说明一览表</w:t>
      </w:r>
    </w:p>
    <w:p w14:paraId="4204C6EB">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②技术和服务要求响应表</w:t>
      </w:r>
    </w:p>
    <w:p w14:paraId="142D6420">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③商务条件响应表</w:t>
      </w:r>
    </w:p>
    <w:p w14:paraId="6B1CE1A3">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④投标人提交的其他资料（若有）</w:t>
      </w:r>
    </w:p>
    <w:p w14:paraId="7FDC586C">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根据本函，本投标人代表宣布我方保证遵守招标文件的全部规定，同时：</w:t>
      </w:r>
    </w:p>
    <w:p w14:paraId="3596C4DE">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1、确认：</w:t>
      </w:r>
    </w:p>
    <w:p w14:paraId="1E71A97C">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1.1所投采购包的投标报价详见“开标（报价）一览表”及“投标（响应）报价明细表”。</w:t>
      </w:r>
    </w:p>
    <w:p w14:paraId="52E7233C">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1.2我方已详细审查全部招标文件[包括但不限于：有关附件（若有）、澄清或修改（若有）等]，并自行承担因对全部招标文件理解不正确或误解而产生的相应后果和责任。</w:t>
      </w:r>
    </w:p>
    <w:p w14:paraId="681C3B67">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2、承诺及声明：</w:t>
      </w:r>
    </w:p>
    <w:p w14:paraId="41C65E9E">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2.1我方具备招标文件第一章载明的“投标人的资格要求”且符合招标文件第三章载明的“二、投标人”之规定，否则投标无效。</w:t>
      </w:r>
    </w:p>
    <w:p w14:paraId="49EDFEF3">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2.2我方提交的电子投标文件各组成部分的全部内容及资料是不可割离且真实、有效、准确、完整和不具有任何误导性的，否则产生不利后果由我方承担责任。</w:t>
      </w:r>
    </w:p>
    <w:p w14:paraId="0E69EEA4">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2.3我方提供的标的价格不高于同期市场价格，否则产生不利后果由我方承担责任。</w:t>
      </w:r>
    </w:p>
    <w:p w14:paraId="70222A52">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2.4投标保证金：若出现招标文件第三章规定的不予退还情形，同意贵单位不予退还。</w:t>
      </w:r>
    </w:p>
    <w:p w14:paraId="4E8D3672">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2.5投标有效期：按照招标文件第三章规定执行，并在招标文件第二章载明的期限内保持有效。</w:t>
      </w:r>
    </w:p>
    <w:p w14:paraId="6E90F483">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2.6若中标，将按照招标文件、我方电子投标文件及政府采购合同履行责任和义务。</w:t>
      </w:r>
    </w:p>
    <w:p w14:paraId="2652D213">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2.7若贵单位要求，我方同意提供与本项目投标有关的一切资料、数据或文件，并完全理解贵单位不一定要接受最低的投标报价或收到的任何投标。</w:t>
      </w:r>
    </w:p>
    <w:p w14:paraId="00919C77">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2.8我方承诺遵守《中华人民共和国劳动合同法》有关规定和《中华人民共和国妇女权益保障法 》中关于“劳动和社会保障权益”的有关要求。</w:t>
      </w:r>
    </w:p>
    <w:p w14:paraId="4F5F6618">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2.9我方承诺电子投标文件所提供的全部资料真实可靠，并接受评标委员会、采购人、采购代理机构、监管部门进一步审查其中任何资料真实性的要求。</w:t>
      </w:r>
    </w:p>
    <w:p w14:paraId="71974A49">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2.10除招标文件另有规定外，对于贵单位按照下述联络方式发出的任何信息或通知，均视为我方已收悉前述信息或通知的全部内容：</w:t>
      </w:r>
    </w:p>
    <w:p w14:paraId="3A0F9A84">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p w14:paraId="13C23145">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p>
    <w:p w14:paraId="06645528">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联系方法：（包括但不限于：联系人、联系电话、手机、传真、电子邮箱等）</w:t>
      </w:r>
    </w:p>
    <w:p w14:paraId="0B906868">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投标人：（全称并加盖单位公章）</w:t>
      </w:r>
    </w:p>
    <w:p w14:paraId="2FA6686F">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6438702C">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5CC40A2D">
      <w:pPr>
        <w:pStyle w:val="8"/>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二、投标人的资格及资信证明文件</w:t>
      </w:r>
    </w:p>
    <w:p w14:paraId="082E5C17">
      <w:pPr>
        <w:pStyle w:val="8"/>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二-1单位授权书（若有）</w:t>
      </w:r>
    </w:p>
    <w:p w14:paraId="2D6A7455">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41924F63">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我方的单位负责人</w:t>
      </w:r>
      <w:r>
        <w:rPr>
          <w:rFonts w:hint="eastAsia" w:ascii="宋体" w:hAnsi="宋体" w:eastAsia="宋体" w:cs="宋体"/>
          <w:color w:val="auto"/>
          <w:sz w:val="24"/>
          <w:szCs w:val="24"/>
          <w:highlight w:val="none"/>
          <w:u w:val="single"/>
        </w:rPr>
        <w:t>（填写“单位负责人全名”）</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（填写“投标人代表全名”）</w:t>
      </w:r>
      <w:r>
        <w:rPr>
          <w:rFonts w:hint="eastAsia" w:ascii="宋体" w:hAnsi="宋体" w:eastAsia="宋体" w:cs="宋体"/>
          <w:color w:val="auto"/>
          <w:sz w:val="24"/>
          <w:szCs w:val="24"/>
          <w:highlight w:val="none"/>
        </w:rPr>
        <w:t>为投标人代表，代表我方参加</w:t>
      </w:r>
      <w:r>
        <w:rPr>
          <w:rFonts w:hint="eastAsia" w:ascii="宋体" w:hAnsi="宋体" w:eastAsia="宋体" w:cs="宋体"/>
          <w:color w:val="auto"/>
          <w:sz w:val="24"/>
          <w:szCs w:val="24"/>
          <w:highlight w:val="none"/>
          <w:u w:val="single"/>
        </w:rPr>
        <w:t>（填写“项目名称”）</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3F5B8015">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投标人代表无转委权。特此授权。</w:t>
      </w:r>
    </w:p>
    <w:p w14:paraId="746EB4D4">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14:paraId="6D3805B2">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u w:val="single"/>
        </w:rPr>
        <w:t>　　　　　</w:t>
      </w:r>
    </w:p>
    <w:p w14:paraId="00DA8073">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u w:val="single"/>
        </w:rPr>
        <w:t>　　　　　</w:t>
      </w:r>
    </w:p>
    <w:p w14:paraId="6688CC80">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授权方</w:t>
      </w:r>
    </w:p>
    <w:p w14:paraId="25338745">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3C488A7C">
      <w:pPr>
        <w:pStyle w:val="8"/>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 年 月 日</w:t>
      </w:r>
    </w:p>
    <w:p w14:paraId="360A919B">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附：单位负责人、投标人代表的身份证正反面复印件</w:t>
      </w:r>
    </w:p>
    <w:p w14:paraId="372D48C3">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要求：真实有效且内容完整、清晰、整洁。</w:t>
      </w:r>
    </w:p>
    <w:p w14:paraId="7BEF276E">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31FC8819">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1、企业（银行、保险、石油石化、电力、电信等行业除外）、事业单位和社会团体法人的“单位负责人”指法定代表人，即与实际提交的“营业执照等证明文件”载明的一致。</w:t>
      </w:r>
    </w:p>
    <w:p w14:paraId="42DEF0D6">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27D11B35">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3、投标人（自然人除外）：若投标人代表为单位授权的委托代理人，应提供本授权书；若投标人代表为单位负责人，应在此项下提交其身份证正反面复印件，可不提供本授权书。</w:t>
      </w:r>
    </w:p>
    <w:p w14:paraId="708224DC">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4、投标人为自然人的，可不填写本授权书。</w:t>
      </w:r>
    </w:p>
    <w:p w14:paraId="19FA09B6">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33F24212">
      <w:pPr>
        <w:pStyle w:val="8"/>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二-2 证明材料</w:t>
      </w:r>
    </w:p>
    <w:p w14:paraId="022FA692">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64ADFD14">
      <w:pPr>
        <w:pStyle w:val="8"/>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二-2-1 福建省政府采购供应商资格承诺函</w:t>
      </w:r>
    </w:p>
    <w:p w14:paraId="6ECF1BE8">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45E714D5">
      <w:pPr>
        <w:pStyle w:val="8"/>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单位名称(自然人姓名):</w:t>
      </w:r>
    </w:p>
    <w:p w14:paraId="36CA6A01">
      <w:pPr>
        <w:pStyle w:val="8"/>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统一社会信用代码(自然人身份证号码):</w:t>
      </w:r>
    </w:p>
    <w:p w14:paraId="2042E9F7">
      <w:pPr>
        <w:pStyle w:val="8"/>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w:t>
      </w:r>
    </w:p>
    <w:p w14:paraId="6AFE7825">
      <w:pPr>
        <w:pStyle w:val="8"/>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联系地址和电话:</w:t>
      </w:r>
    </w:p>
    <w:p w14:paraId="5502B75C">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1CC43B51">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一、我单位(本人)具备采购文件要求以及《中华人民共和国政府采购法》第二十二条规定的条件:</w:t>
      </w:r>
    </w:p>
    <w:p w14:paraId="450A055D">
      <w:pPr>
        <w:pStyle w:val="8"/>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64C0DE7D">
      <w:pPr>
        <w:pStyle w:val="8"/>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6D98F111">
      <w:pPr>
        <w:pStyle w:val="8"/>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0CA52E73">
      <w:pPr>
        <w:pStyle w:val="8"/>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793B8579">
      <w:pPr>
        <w:pStyle w:val="8"/>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5A2DB6F1">
      <w:pPr>
        <w:pStyle w:val="8"/>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46ABE7B5">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396A5391">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56F7EC1">
      <w:pPr>
        <w:pStyle w:val="8"/>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名称(单位公章):</w:t>
      </w:r>
    </w:p>
    <w:p w14:paraId="4E2FF07D">
      <w:pPr>
        <w:pStyle w:val="8"/>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08A70C21">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55C6B581">
      <w:pPr>
        <w:pStyle w:val="8"/>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1.我单位(本人)专指参加政府采购活动的供应商(含自然人)；</w:t>
      </w:r>
    </w:p>
    <w:p w14:paraId="75F544A2">
      <w:pPr>
        <w:pStyle w:val="8"/>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2.资格承诺的供应商应在投标(响应)文件中按此模板提供承诺函，否则，视为未按照招标文件规定提交投标人的资格及资信文件，按资格审查不通过处理。</w:t>
      </w:r>
    </w:p>
    <w:p w14:paraId="4A956181">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1D6FC59D">
      <w:pPr>
        <w:pStyle w:val="8"/>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二-2-2 资格证明材料</w:t>
      </w:r>
    </w:p>
    <w:p w14:paraId="42D8D3DB">
      <w:pPr>
        <w:pStyle w:val="8"/>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营业执照等证明文件</w:t>
      </w:r>
    </w:p>
    <w:p w14:paraId="65428C0D">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7A86DAF2">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）投标人为法人（包括企业、事业单位和社会团体）的</w:t>
      </w:r>
    </w:p>
    <w:p w14:paraId="5FB87940">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签发的我方统一社会信用代码（请填写法人的具体证照名称）复印件，该证明材料真实有效，否则我方负全部责任。</w:t>
      </w:r>
    </w:p>
    <w:p w14:paraId="5FB8C28D">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）投标人为非法人（包括其他组织、自然人）的</w:t>
      </w:r>
    </w:p>
    <w:p w14:paraId="3F3D47EE">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签发的我方（请填写非自然人的非法人的具体证照名称）复印件，该证明材料真实有效，否则我方负全部责任。</w:t>
      </w:r>
    </w:p>
    <w:p w14:paraId="43AB1DE7">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签发的我方（请填写自然人的身份证件名称）复印件，该证明材料真实有效，否则我方负全部责任。</w:t>
      </w:r>
    </w:p>
    <w:p w14:paraId="2E31AA1C">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284AFD98">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1、请投标人按照实际情况编制填写，在相应的（）中打“√”并选择相应的“□”（若有）后，再按照本格式的要求提供相应证明材料的复印件。</w:t>
      </w:r>
    </w:p>
    <w:p w14:paraId="35AAA59D">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1E79679E">
      <w:pPr>
        <w:pStyle w:val="8"/>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7DD01DEA">
      <w:pPr>
        <w:pStyle w:val="8"/>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49596C2D">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307E6BEE">
      <w:pPr>
        <w:pStyle w:val="8"/>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财务状况报告（财务报告、或资信证明）</w:t>
      </w:r>
    </w:p>
    <w:p w14:paraId="392FBA40">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64F6F1D6">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）投标人提供财务报告的</w:t>
      </w:r>
    </w:p>
    <w:p w14:paraId="2D0AD47B">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□企业适用：现附上我方</w:t>
      </w:r>
      <w:r>
        <w:rPr>
          <w:rFonts w:hint="eastAsia" w:ascii="宋体" w:hAnsi="宋体" w:eastAsia="宋体" w:cs="宋体"/>
          <w:color w:val="auto"/>
          <w:sz w:val="24"/>
          <w:szCs w:val="24"/>
          <w:highlight w:val="none"/>
          <w:u w:val="single"/>
        </w:rPr>
        <w:t>（填写“具体的年度、或半年度、季度”）</w:t>
      </w:r>
      <w:r>
        <w:rPr>
          <w:rFonts w:hint="eastAsia" w:ascii="宋体" w:hAnsi="宋体" w:eastAsia="宋体" w:cs="宋体"/>
          <w:color w:val="auto"/>
          <w:sz w:val="24"/>
          <w:szCs w:val="24"/>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681E9B34">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□事业单位适用：现附上我方</w:t>
      </w:r>
      <w:r>
        <w:rPr>
          <w:rFonts w:hint="eastAsia" w:ascii="宋体" w:hAnsi="宋体" w:eastAsia="宋体" w:cs="宋体"/>
          <w:color w:val="auto"/>
          <w:sz w:val="24"/>
          <w:szCs w:val="24"/>
          <w:highlight w:val="none"/>
          <w:u w:val="single"/>
        </w:rPr>
        <w:t>（填写“具体的年度、或半年度、或季度”）</w:t>
      </w:r>
      <w:r>
        <w:rPr>
          <w:rFonts w:hint="eastAsia" w:ascii="宋体" w:hAnsi="宋体" w:eastAsia="宋体" w:cs="宋体"/>
          <w:color w:val="auto"/>
          <w:sz w:val="24"/>
          <w:szCs w:val="24"/>
          <w:highlight w:val="none"/>
        </w:rPr>
        <w:t>财务报告复印件，包括资产负债表、收入支出表（或收入费用表）、财政补助收入支出表（若有）、会计师事务所营业执照和注册会计师资格证书，上述证明材料真实有效，否则我方负全部责任。</w:t>
      </w:r>
    </w:p>
    <w:p w14:paraId="6E3B8D45">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□社会团体、民办非企适用：现附上我方</w:t>
      </w:r>
      <w:r>
        <w:rPr>
          <w:rFonts w:hint="eastAsia" w:ascii="宋体" w:hAnsi="宋体" w:eastAsia="宋体" w:cs="宋体"/>
          <w:color w:val="auto"/>
          <w:sz w:val="24"/>
          <w:szCs w:val="24"/>
          <w:highlight w:val="none"/>
          <w:u w:val="single"/>
        </w:rPr>
        <w:t>（填写“具体的年度、或半年度、或季度”）</w:t>
      </w:r>
      <w:r>
        <w:rPr>
          <w:rFonts w:hint="eastAsia" w:ascii="宋体" w:hAnsi="宋体" w:eastAsia="宋体" w:cs="宋体"/>
          <w:color w:val="auto"/>
          <w:sz w:val="24"/>
          <w:szCs w:val="24"/>
          <w:highlight w:val="none"/>
        </w:rPr>
        <w:t>财务报告复印件，包括资产负债表、业务活动表、现金流量表、会计师事务所营业执照和注册会计师资格证书，上述证明材料真实有效，否则我方负全部责任。</w:t>
      </w:r>
    </w:p>
    <w:p w14:paraId="5000888E">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）投标人提供资信证明的</w:t>
      </w:r>
    </w:p>
    <w:p w14:paraId="59814439">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□非自然人适用（包括企业、事业单位、社会团体和其他组织）：现附上我方银行：</w:t>
      </w:r>
      <w:r>
        <w:rPr>
          <w:rFonts w:hint="eastAsia" w:ascii="宋体" w:hAnsi="宋体" w:eastAsia="宋体" w:cs="宋体"/>
          <w:color w:val="auto"/>
          <w:sz w:val="24"/>
          <w:szCs w:val="24"/>
          <w:highlight w:val="none"/>
          <w:u w:val="single"/>
        </w:rPr>
        <w:t>（填写“开户银行全称”）</w:t>
      </w:r>
      <w:r>
        <w:rPr>
          <w:rFonts w:hint="eastAsia" w:ascii="宋体" w:hAnsi="宋体" w:eastAsia="宋体" w:cs="宋体"/>
          <w:color w:val="auto"/>
          <w:sz w:val="24"/>
          <w:szCs w:val="24"/>
          <w:highlight w:val="none"/>
        </w:rPr>
        <w:t>出具的资信证明复印件，上述证明材料真实有效，否则我方负全部责任。</w:t>
      </w:r>
    </w:p>
    <w:p w14:paraId="2FF53507">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□自然人适用：现附上我方银行</w:t>
      </w:r>
      <w:r>
        <w:rPr>
          <w:rFonts w:hint="eastAsia" w:ascii="宋体" w:hAnsi="宋体" w:eastAsia="宋体" w:cs="宋体"/>
          <w:color w:val="auto"/>
          <w:sz w:val="24"/>
          <w:szCs w:val="24"/>
          <w:highlight w:val="none"/>
          <w:u w:val="single"/>
        </w:rPr>
        <w:t>：（填写自然人的“个人账户的开户银行全称”）</w:t>
      </w:r>
      <w:r>
        <w:rPr>
          <w:rFonts w:hint="eastAsia" w:ascii="宋体" w:hAnsi="宋体" w:eastAsia="宋体" w:cs="宋体"/>
          <w:color w:val="auto"/>
          <w:sz w:val="24"/>
          <w:szCs w:val="24"/>
          <w:highlight w:val="none"/>
        </w:rPr>
        <w:t>出具的资信证明复印件，上述证明材料真实有效，否则我方负全部责任。</w:t>
      </w:r>
    </w:p>
    <w:p w14:paraId="55FB7D38">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41350FAA">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1、请投标人按照实际情况编制填写，在相应的（）中打“√”并选择相应的“□”（若有）后，再按照本格式的要求提供相应证明材料的复印件。</w:t>
      </w:r>
    </w:p>
    <w:p w14:paraId="7C5D975E">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2、投标人提供的财务报告复印件（成立年限按照投标截止时间推算）应符合下列规定：</w:t>
      </w:r>
    </w:p>
    <w:p w14:paraId="2DF66860">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2.1成立年限满1年及以上的投标人，提供经审计的招标文件规定的年度财务报告。</w:t>
      </w:r>
    </w:p>
    <w:p w14:paraId="688CA5F6">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2.2成立年限满半年但不足1年的投标人，提供该半年度中任一季度的季度财务报告或该半年度的半年度财务报告。</w:t>
      </w:r>
    </w:p>
    <w:p w14:paraId="40E84CF2">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70C74699">
      <w:pPr>
        <w:pStyle w:val="8"/>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32512591">
      <w:pPr>
        <w:pStyle w:val="8"/>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6203DD00">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0D11A279">
      <w:pPr>
        <w:pStyle w:val="8"/>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依法缴纳税收证明材料</w:t>
      </w:r>
    </w:p>
    <w:p w14:paraId="34F53E0E">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18F5F45B">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1、依法缴纳税收的投标人</w:t>
      </w:r>
    </w:p>
    <w:p w14:paraId="2EED6A1C">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）法人（包括企业、事业单位和社会团体）的</w:t>
      </w:r>
    </w:p>
    <w:p w14:paraId="3BD8B127">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14:paraId="716D4E05">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）非法人（包括其他组织、自然人）的</w:t>
      </w:r>
    </w:p>
    <w:p w14:paraId="58881070">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14:paraId="02B5F2E3">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2、依法免税的投标人</w:t>
      </w:r>
    </w:p>
    <w:p w14:paraId="182E3974">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）现附上我方依法免税的证明材料复印件，上述证明材料真实有效，否则我方负全部责任。</w:t>
      </w:r>
    </w:p>
    <w:p w14:paraId="2F3C10FC">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273EA29E">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1、请投标人按照实际情况编制填写，在相应的（）中打“√”，并按照本格式的要求提供相应证明材料的复印件。</w:t>
      </w:r>
    </w:p>
    <w:p w14:paraId="41AF4BE2">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2、投标人提供的税收缴纳凭据复印件应符合下列规定：</w:t>
      </w:r>
    </w:p>
    <w:p w14:paraId="250B51F6">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2.1投标截止时间前（不含投标截止时间的当月）已依法缴纳税收的投标人，提供投标截止时间前六个月（不含投标截止时间的当月）中任一月份的税收缴纳凭据复印件。</w:t>
      </w:r>
    </w:p>
    <w:p w14:paraId="0211EEB3">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2.2投标截止时间的当月成立的投标人，视同满足本项资格条件要求。</w:t>
      </w:r>
    </w:p>
    <w:p w14:paraId="3559B720">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3、若为依法免税范围的投标人，提供依法免税证明材料的，视同满足本项资格条件要求。</w:t>
      </w:r>
    </w:p>
    <w:p w14:paraId="6F489C67">
      <w:pPr>
        <w:pStyle w:val="8"/>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24F990D8">
      <w:pPr>
        <w:pStyle w:val="8"/>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6D8F6455">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798223FC">
      <w:pPr>
        <w:pStyle w:val="8"/>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依法缴纳社会保障资金证明材料</w:t>
      </w:r>
    </w:p>
    <w:p w14:paraId="7A9469C0">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00C93383">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1、依法缴纳社会保障资金的投标人</w:t>
      </w:r>
    </w:p>
    <w:p w14:paraId="2D422751">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）法人（包括企业、事业单位和社会团体）的</w:t>
      </w:r>
    </w:p>
    <w:p w14:paraId="10CD3F37">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14:paraId="66F2FDAD">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）非法人（包括其他组织、自然人）的</w:t>
      </w:r>
    </w:p>
    <w:p w14:paraId="54C0895F">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14:paraId="432C22DB">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2、依法不需要缴纳或暂缓缴纳社会保障资金的投标人</w:t>
      </w:r>
    </w:p>
    <w:p w14:paraId="684A14CB">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）现附上我方依法不需要缴纳或暂缓缴纳社会保障资金证明材料复印件，上述证明材料真实有效，否则我方负全部责任。</w:t>
      </w:r>
    </w:p>
    <w:p w14:paraId="33D992DD">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5C8F811E">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1、请投标人按照实际情况编制填写，在相应的（）中打“√”，并按照本格式的要求提供相应证明材料的复印件。</w:t>
      </w:r>
    </w:p>
    <w:p w14:paraId="7D6E2BA8">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2、投标人提供的社会保障资金缴纳凭据复印件应符合下列规定：</w:t>
      </w:r>
    </w:p>
    <w:p w14:paraId="2AC67927">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2.1投标截止时间前（不含投标截止时间的当月）已依法缴纳社会保障资金的投标人，提供投标截止时间前六个月（不含投标截止时间的当月）中任一月份的社会保障资金缴纳凭据复印件。</w:t>
      </w:r>
    </w:p>
    <w:p w14:paraId="35952BA5">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2.2投标截止时间的当月成立的投标人，视同满足本项资格条件要求。</w:t>
      </w:r>
    </w:p>
    <w:p w14:paraId="27322EF0">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3、若为依法不需要缴纳或暂缓缴纳社会保障资金的投标人，提供依法不需要缴纳或暂缓缴纳社会保障资金证明材料的，视同满足本项资格条件要求。</w:t>
      </w:r>
    </w:p>
    <w:p w14:paraId="2D40B837">
      <w:pPr>
        <w:pStyle w:val="8"/>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75CDDB9D">
      <w:pPr>
        <w:pStyle w:val="8"/>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2E2B59D4">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78EC5D66">
      <w:pPr>
        <w:pStyle w:val="8"/>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具备履行合同所必需设备和专业技术能力的声明函（若有）</w:t>
      </w:r>
    </w:p>
    <w:p w14:paraId="751DD9CB">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3897F7B8">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我方具备履行合同所必需的设备和专业技术能力，否则产生不利后果由我方承担责任。</w:t>
      </w:r>
    </w:p>
    <w:p w14:paraId="2CDE03C8">
      <w:pPr>
        <w:pStyle w:val="8"/>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7FE752C3">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783BEB3D">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1、招标文件未要求投标人提供“具备履行合同所必需的设备和专业技术能力专项证明材料”的，投标人应提供本声明函。</w:t>
      </w:r>
    </w:p>
    <w:p w14:paraId="2E2CAA82">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2、招标文件要求投标人提供“具备履行合同所必需的设备和专业技术能力专项证明材料”的，投标人可不提供本声明函。</w:t>
      </w:r>
    </w:p>
    <w:p w14:paraId="7531F041">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3、请投标人根据实际情况如实声明，否则视为提供虚假材料。</w:t>
      </w:r>
    </w:p>
    <w:p w14:paraId="51049402">
      <w:pPr>
        <w:pStyle w:val="8"/>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0496F579">
      <w:pPr>
        <w:pStyle w:val="8"/>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0F190F40">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11247213">
      <w:pPr>
        <w:pStyle w:val="8"/>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参加采购活动前三年内在经营活动中没有重大违法记录书面声明</w:t>
      </w:r>
    </w:p>
    <w:p w14:paraId="4E612BA0">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2E18C45A">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4AD180D4">
      <w:pPr>
        <w:pStyle w:val="8"/>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7F3E053F">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5EDD0955">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094E8DA4">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请投标人根据实际情况如实声明，否则视为提供虚假材料。</w:t>
      </w:r>
    </w:p>
    <w:p w14:paraId="6576EDF9">
      <w:pPr>
        <w:pStyle w:val="8"/>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4AD28072">
      <w:pPr>
        <w:pStyle w:val="8"/>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018388A1">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360ABD7E">
      <w:pPr>
        <w:pStyle w:val="8"/>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二-3信用记录查询提示</w:t>
      </w:r>
    </w:p>
    <w:p w14:paraId="0BCDE515">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1、由资格审查小组通过网站查询并打印投标人的信用记录。</w:t>
      </w:r>
    </w:p>
    <w:p w14:paraId="0ACA3D7C">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7B5C8271">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6C96A5CA">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4590949E">
      <w:pPr>
        <w:pStyle w:val="8"/>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二-4中小企业声明函</w:t>
      </w:r>
    </w:p>
    <w:p w14:paraId="4618B78F">
      <w:pPr>
        <w:pStyle w:val="8"/>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（以资格条件落实中小企业扶持政策时适用，若有）</w:t>
      </w:r>
    </w:p>
    <w:p w14:paraId="3C1EFB33">
      <w:pPr>
        <w:pStyle w:val="8"/>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中小企业声明函（货物）</w:t>
      </w:r>
    </w:p>
    <w:p w14:paraId="09AEE95A">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14:paraId="1E2820F3">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万元¹，属于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4EECFC7A">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7C043977">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53CF713">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46463CED">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636FEB26">
      <w:pPr>
        <w:pStyle w:val="8"/>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33A8B564">
      <w:pPr>
        <w:pStyle w:val="8"/>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7B581EEC">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001D2C82">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14:paraId="2E4BF5B9">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282A293">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7DF11F8">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74CA4EC2">
      <w:pPr>
        <w:pStyle w:val="8"/>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中小企业声明函（工程、服务）</w:t>
      </w:r>
    </w:p>
    <w:p w14:paraId="4D7FE3AE">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2E3291F">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万元¹，属于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7A28BF10">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0B0F03AC">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833F68C">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4F55C0DA">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4F7F59AF">
      <w:pPr>
        <w:pStyle w:val="8"/>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1D7AE2F7">
      <w:pPr>
        <w:pStyle w:val="8"/>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5D0AFFD1">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5E025ADC">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14:paraId="6B0769DE">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547991A">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3BA928A">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61C40E25">
      <w:pPr>
        <w:pStyle w:val="8"/>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残疾人福利性单位声明函</w:t>
      </w:r>
    </w:p>
    <w:p w14:paraId="312EF83B">
      <w:pPr>
        <w:pStyle w:val="8"/>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（以资格条件落实中小企业扶持政策时适用，若有）</w:t>
      </w:r>
    </w:p>
    <w:p w14:paraId="65ECCB4A">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ACBE1BD">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2E8F19BD">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）由本投标人承建的（填写“所投采购包、品目号”）工程</w:t>
      </w:r>
    </w:p>
    <w:p w14:paraId="0F56099F">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）由本投标人承接的（填写“所投采购包、品目号”）服务；</w:t>
      </w:r>
    </w:p>
    <w:p w14:paraId="40E94797">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本投标人对上述声明的真实性负责。如有虚假，将依法承担相应责任。</w:t>
      </w:r>
    </w:p>
    <w:p w14:paraId="74C95C0B">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14A9A3B7">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1、请投标人按照实际情况编制填写本声明函，并在相应的（）中打“√”。</w:t>
      </w:r>
    </w:p>
    <w:p w14:paraId="3302FBDA">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2、若《残疾人福利性单位声明函》内容不真实，视为提供虚假材料。</w:t>
      </w:r>
    </w:p>
    <w:p w14:paraId="232CCCCA">
      <w:pPr>
        <w:pStyle w:val="8"/>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46BA8E9F">
      <w:pPr>
        <w:pStyle w:val="8"/>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6D399A10">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10AA2B2C">
      <w:pPr>
        <w:pStyle w:val="8"/>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监狱企业证明材料</w:t>
      </w:r>
    </w:p>
    <w:p w14:paraId="16B03AD9">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投标人为监狱企业，提供本单位制造的货物（承接的服务），并在电子投标文件中提供省级以上监狱管理局、戒毒管理局（含新疆生产建设兵团）出具的属于监狱企业的证明文件。</w:t>
      </w:r>
    </w:p>
    <w:p w14:paraId="678D61BE">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562206B7">
      <w:pPr>
        <w:pStyle w:val="8"/>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二-5联合体协议（若有）</w:t>
      </w:r>
    </w:p>
    <w:p w14:paraId="1D66396A">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4717015E">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兹有</w:t>
      </w:r>
      <w:r>
        <w:rPr>
          <w:rFonts w:hint="eastAsia" w:ascii="宋体" w:hAnsi="宋体" w:eastAsia="宋体" w:cs="宋体"/>
          <w:color w:val="auto"/>
          <w:sz w:val="24"/>
          <w:szCs w:val="24"/>
          <w:highlight w:val="none"/>
          <w:u w:val="single"/>
        </w:rPr>
        <w:t>（填写“联合体中各方的全称”，各方的全称之间请用“、”分割）</w:t>
      </w:r>
      <w:r>
        <w:rPr>
          <w:rFonts w:hint="eastAsia" w:ascii="宋体" w:hAnsi="宋体" w:eastAsia="宋体" w:cs="宋体"/>
          <w:color w:val="auto"/>
          <w:sz w:val="24"/>
          <w:szCs w:val="24"/>
          <w:highlight w:val="none"/>
        </w:rPr>
        <w:t>自愿组成联合体，共同参加</w:t>
      </w:r>
      <w:r>
        <w:rPr>
          <w:rFonts w:hint="eastAsia" w:ascii="宋体" w:hAnsi="宋体" w:eastAsia="宋体" w:cs="宋体"/>
          <w:color w:val="auto"/>
          <w:sz w:val="24"/>
          <w:szCs w:val="24"/>
          <w:highlight w:val="none"/>
          <w:u w:val="single"/>
        </w:rPr>
        <w:t>（填写“项目名称”）</w:t>
      </w:r>
      <w:r>
        <w:rPr>
          <w:rFonts w:hint="eastAsia" w:ascii="宋体" w:hAnsi="宋体" w:eastAsia="宋体" w:cs="宋体"/>
          <w:color w:val="auto"/>
          <w:sz w:val="24"/>
          <w:szCs w:val="24"/>
          <w:highlight w:val="none"/>
        </w:rPr>
        <w:t xml:space="preserve"> 项目（项目编号：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）的投标。现就联合体参加本项目投标的有关事宜达成下列协议：</w:t>
      </w:r>
    </w:p>
    <w:p w14:paraId="2D0A1447">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一、联合体各方应承担的工作和义务具体如下：</w:t>
      </w:r>
    </w:p>
    <w:p w14:paraId="5A578102">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1、牵头方（全称）：</w:t>
      </w:r>
      <w:r>
        <w:rPr>
          <w:rFonts w:hint="eastAsia" w:ascii="宋体" w:hAnsi="宋体" w:eastAsia="宋体" w:cs="宋体"/>
          <w:color w:val="auto"/>
          <w:sz w:val="24"/>
          <w:szCs w:val="24"/>
          <w:highlight w:val="none"/>
          <w:u w:val="single"/>
        </w:rPr>
        <w:t xml:space="preserve">（填写“工作及义务的具体内容”） </w:t>
      </w:r>
      <w:r>
        <w:rPr>
          <w:rFonts w:hint="eastAsia" w:ascii="宋体" w:hAnsi="宋体" w:eastAsia="宋体" w:cs="宋体"/>
          <w:color w:val="auto"/>
          <w:sz w:val="24"/>
          <w:szCs w:val="24"/>
          <w:highlight w:val="none"/>
        </w:rPr>
        <w:t>；</w:t>
      </w:r>
    </w:p>
    <w:p w14:paraId="12BBB24F">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2、成员方：</w:t>
      </w:r>
    </w:p>
    <w:p w14:paraId="594CD758">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2.1（成员一的全称）：</w:t>
      </w:r>
      <w:r>
        <w:rPr>
          <w:rFonts w:hint="eastAsia" w:ascii="宋体" w:hAnsi="宋体" w:eastAsia="宋体" w:cs="宋体"/>
          <w:color w:val="auto"/>
          <w:sz w:val="24"/>
          <w:szCs w:val="24"/>
          <w:highlight w:val="none"/>
          <w:u w:val="single"/>
        </w:rPr>
        <w:t>（填写“工作及义务的具体内容”）</w:t>
      </w:r>
      <w:r>
        <w:rPr>
          <w:rFonts w:hint="eastAsia" w:ascii="宋体" w:hAnsi="宋体" w:eastAsia="宋体" w:cs="宋体"/>
          <w:color w:val="auto"/>
          <w:sz w:val="24"/>
          <w:szCs w:val="24"/>
          <w:highlight w:val="none"/>
        </w:rPr>
        <w:t xml:space="preserve"> ；</w:t>
      </w:r>
    </w:p>
    <w:p w14:paraId="53A4987D">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553F22A">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二、联合体各方的合同金额占比，具体如下：</w:t>
      </w:r>
    </w:p>
    <w:p w14:paraId="1F87A70B">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1.牵头方（</w:t>
      </w:r>
      <w:r>
        <w:rPr>
          <w:rFonts w:hint="eastAsia" w:ascii="宋体" w:hAnsi="宋体" w:eastAsia="宋体" w:cs="宋体"/>
          <w:color w:val="auto"/>
          <w:sz w:val="24"/>
          <w:szCs w:val="24"/>
          <w:highlight w:val="none"/>
          <w:u w:val="single"/>
        </w:rPr>
        <w:t xml:space="preserve"> 全称</w:t>
      </w:r>
      <w:r>
        <w:rPr>
          <w:rFonts w:hint="eastAsia" w:ascii="宋体" w:hAnsi="宋体" w:eastAsia="宋体" w:cs="宋体"/>
          <w:color w:val="auto"/>
          <w:sz w:val="24"/>
          <w:szCs w:val="24"/>
          <w:highlight w:val="none"/>
        </w:rPr>
        <w:t xml:space="preserve"> ）的合同金额占合同总额的</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2B9561BD">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2.成员方：</w:t>
      </w:r>
    </w:p>
    <w:p w14:paraId="3D7B06F6">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u w:val="single"/>
        </w:rPr>
        <w:t xml:space="preserve"> 成员1的全称 </w:t>
      </w:r>
      <w:r>
        <w:rPr>
          <w:rFonts w:hint="eastAsia" w:ascii="宋体" w:hAnsi="宋体" w:eastAsia="宋体" w:cs="宋体"/>
          <w:color w:val="auto"/>
          <w:sz w:val="24"/>
          <w:szCs w:val="24"/>
          <w:highlight w:val="none"/>
        </w:rPr>
        <w:t>）的合同金额占合同总额的</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37208BF4">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5CF56B3">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三、联合体各方约定：</w:t>
      </w:r>
    </w:p>
    <w:p w14:paraId="4D58B72B">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w:t>
      </w:r>
      <w:r>
        <w:rPr>
          <w:rFonts w:hint="eastAsia" w:ascii="宋体" w:hAnsi="宋体" w:eastAsia="宋体" w:cs="宋体"/>
          <w:color w:val="auto"/>
          <w:sz w:val="24"/>
          <w:szCs w:val="24"/>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0CAD9393">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2、联合体各方约定由</w:t>
      </w:r>
      <w:r>
        <w:rPr>
          <w:rFonts w:hint="eastAsia" w:ascii="宋体" w:hAnsi="宋体" w:eastAsia="宋体" w:cs="宋体"/>
          <w:color w:val="auto"/>
          <w:sz w:val="24"/>
          <w:szCs w:val="24"/>
          <w:highlight w:val="none"/>
          <w:u w:val="single"/>
        </w:rPr>
        <w:t>（填写“牵头方的全称”）代表联合体办理投标保证金事宜。</w:t>
      </w:r>
    </w:p>
    <w:p w14:paraId="37E1E60B">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7D8CB94D">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43522E00">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五、本协议自签署之日起生效，政府采购合同履行完毕后自动失效。</w:t>
      </w:r>
    </w:p>
    <w:p w14:paraId="7481A5B7">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六、本协议一式</w:t>
      </w:r>
      <w:r>
        <w:rPr>
          <w:rFonts w:hint="eastAsia" w:ascii="宋体" w:hAnsi="宋体" w:eastAsia="宋体" w:cs="宋体"/>
          <w:color w:val="auto"/>
          <w:sz w:val="24"/>
          <w:szCs w:val="24"/>
          <w:highlight w:val="none"/>
          <w:u w:val="single"/>
        </w:rPr>
        <w:t>（填写具体份数）</w:t>
      </w:r>
      <w:r>
        <w:rPr>
          <w:rFonts w:hint="eastAsia" w:ascii="宋体" w:hAnsi="宋体" w:eastAsia="宋体" w:cs="宋体"/>
          <w:color w:val="auto"/>
          <w:sz w:val="24"/>
          <w:szCs w:val="24"/>
          <w:highlight w:val="none"/>
        </w:rPr>
        <w:t>份，联合体各方各执一份，电子投标文件中提交一份。</w:t>
      </w:r>
    </w:p>
    <w:p w14:paraId="2AA21C3D">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14:paraId="5AD62D82">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牵头方：</w:t>
      </w:r>
      <w:r>
        <w:rPr>
          <w:rFonts w:hint="eastAsia" w:ascii="宋体" w:hAnsi="宋体" w:eastAsia="宋体" w:cs="宋体"/>
          <w:color w:val="auto"/>
          <w:sz w:val="24"/>
          <w:szCs w:val="24"/>
          <w:highlight w:val="none"/>
          <w:u w:val="single"/>
        </w:rPr>
        <w:t>（全称并加盖单位公章）</w:t>
      </w:r>
    </w:p>
    <w:p w14:paraId="04FACE7D">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（签字或盖章）</w:t>
      </w:r>
    </w:p>
    <w:p w14:paraId="5FFFAEE9">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成员一：</w:t>
      </w:r>
      <w:r>
        <w:rPr>
          <w:rFonts w:hint="eastAsia" w:ascii="宋体" w:hAnsi="宋体" w:eastAsia="宋体" w:cs="宋体"/>
          <w:color w:val="auto"/>
          <w:sz w:val="24"/>
          <w:szCs w:val="24"/>
          <w:highlight w:val="none"/>
          <w:u w:val="single"/>
        </w:rPr>
        <w:t>（全称并加盖成员一的单位公章）</w:t>
      </w:r>
    </w:p>
    <w:p w14:paraId="438373C3">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（签字或盖章）</w:t>
      </w:r>
    </w:p>
    <w:p w14:paraId="71D5C698">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805FFD1">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w:t>
      </w:r>
      <w:r>
        <w:rPr>
          <w:rFonts w:hint="eastAsia" w:ascii="宋体" w:hAnsi="宋体" w:eastAsia="宋体" w:cs="宋体"/>
          <w:color w:val="auto"/>
          <w:sz w:val="24"/>
          <w:szCs w:val="24"/>
          <w:highlight w:val="none"/>
          <w:u w:val="single"/>
        </w:rPr>
        <w:t>（全称并加盖成员**的单位公章）</w:t>
      </w:r>
    </w:p>
    <w:p w14:paraId="406A3C43">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（签字或盖章）</w:t>
      </w:r>
    </w:p>
    <w:p w14:paraId="0EAB0BA3">
      <w:pPr>
        <w:pStyle w:val="8"/>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w:t>
      </w:r>
      <w:r>
        <w:rPr>
          <w:rFonts w:hint="eastAsia" w:ascii="宋体" w:hAnsi="宋体" w:eastAsia="宋体" w:cs="宋体"/>
          <w:color w:val="auto"/>
          <w:sz w:val="24"/>
          <w:szCs w:val="24"/>
          <w:highlight w:val="none"/>
          <w:u w:val="single"/>
        </w:rPr>
        <w:t>　　年　　月　　日</w:t>
      </w:r>
    </w:p>
    <w:p w14:paraId="11B77574">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7229D761">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1、招标文件接受联合体投标且投标人为联合体的，投标人应提供本协议；否则无须提供。</w:t>
      </w:r>
    </w:p>
    <w:p w14:paraId="2C3BC968">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2、本协议由委托代理人签字或盖章的，应按照本章载明的格式提供“单位授权书”。</w:t>
      </w:r>
    </w:p>
    <w:p w14:paraId="685BAA44">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3、在以联合体形式落实中小企业预留份额项目中，投标人除了要提供《中小企业声明函》，还需提供本协议。</w:t>
      </w:r>
    </w:p>
    <w:p w14:paraId="41B3E8C1">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43535AA4">
      <w:pPr>
        <w:pStyle w:val="8"/>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二-6分包意向协议（若有）</w:t>
      </w:r>
    </w:p>
    <w:p w14:paraId="3790C588">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甲方（总包方）：</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（即本项目的投标人）</w:t>
      </w:r>
    </w:p>
    <w:p w14:paraId="489BD880">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乙方（分包方）：</w:t>
      </w:r>
      <w:r>
        <w:rPr>
          <w:rFonts w:hint="eastAsia" w:ascii="宋体" w:hAnsi="宋体" w:eastAsia="宋体" w:cs="宋体"/>
          <w:color w:val="auto"/>
          <w:sz w:val="24"/>
          <w:szCs w:val="24"/>
          <w:highlight w:val="none"/>
          <w:u w:val="single"/>
        </w:rPr>
        <w:t>　　　　　　　</w:t>
      </w:r>
    </w:p>
    <w:p w14:paraId="20616464">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兹有甲方参加</w:t>
      </w:r>
      <w:r>
        <w:rPr>
          <w:rFonts w:hint="eastAsia" w:ascii="宋体" w:hAnsi="宋体" w:eastAsia="宋体" w:cs="宋体"/>
          <w:color w:val="auto"/>
          <w:sz w:val="24"/>
          <w:szCs w:val="24"/>
          <w:highlight w:val="none"/>
          <w:u w:val="single"/>
        </w:rPr>
        <w:t>（填写“项目名称”）</w:t>
      </w:r>
      <w:r>
        <w:rPr>
          <w:rFonts w:hint="eastAsia" w:ascii="宋体" w:hAnsi="宋体" w:eastAsia="宋体" w:cs="宋体"/>
          <w:color w:val="auto"/>
          <w:sz w:val="24"/>
          <w:szCs w:val="24"/>
          <w:highlight w:val="none"/>
        </w:rPr>
        <w:t xml:space="preserve"> 项目（项目编号：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）的政府采购活动。甲方期望将采购项目的部分采购标的分包给乙方完成，而乙方保证能够向甲方提供本协议项下的采购标的，甲、乙双方就合同分包的有关事宜达成下列协议：</w:t>
      </w:r>
    </w:p>
    <w:p w14:paraId="57E08760">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一、分包标的</w:t>
      </w:r>
    </w:p>
    <w:p w14:paraId="46D9E6D7">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（根据双方的意向填写，可以是表格或文字描述）。</w:t>
      </w:r>
    </w:p>
    <w:p w14:paraId="51E26ADA">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二、分包合同金额占比</w:t>
      </w:r>
    </w:p>
    <w:p w14:paraId="78BFF930">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分包合同价占投标总价的比例：</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2C2E2A7E">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三、其他条款</w:t>
      </w:r>
    </w:p>
    <w:p w14:paraId="0819CDF8">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40"/>
        <w:gridCol w:w="4940"/>
      </w:tblGrid>
      <w:tr w14:paraId="6A9DE5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8" w:hRule="atLeast"/>
        </w:trPr>
        <w:tc>
          <w:tcPr>
            <w:tcW w:w="4940" w:type="dxa"/>
          </w:tcPr>
          <w:p w14:paraId="491D9A2B">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p>
        </w:tc>
        <w:tc>
          <w:tcPr>
            <w:tcW w:w="4940" w:type="dxa"/>
          </w:tcPr>
          <w:p w14:paraId="7F25AB55">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tc>
      </w:tr>
      <w:tr w14:paraId="7D9D0D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8" w:hRule="atLeast"/>
        </w:trPr>
        <w:tc>
          <w:tcPr>
            <w:tcW w:w="4940" w:type="dxa"/>
          </w:tcPr>
          <w:p w14:paraId="08337C26">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w:t>
            </w:r>
          </w:p>
        </w:tc>
        <w:tc>
          <w:tcPr>
            <w:tcW w:w="4940" w:type="dxa"/>
          </w:tcPr>
          <w:p w14:paraId="63D769B9">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w:t>
            </w:r>
          </w:p>
        </w:tc>
      </w:tr>
      <w:tr w14:paraId="015559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8" w:hRule="atLeast"/>
        </w:trPr>
        <w:tc>
          <w:tcPr>
            <w:tcW w:w="4940" w:type="dxa"/>
          </w:tcPr>
          <w:p w14:paraId="179C2136">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单位负责人或委托代理人：</w:t>
            </w:r>
          </w:p>
        </w:tc>
        <w:tc>
          <w:tcPr>
            <w:tcW w:w="4940" w:type="dxa"/>
          </w:tcPr>
          <w:p w14:paraId="460C52BE">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单位负责人或委托代理人：</w:t>
            </w:r>
          </w:p>
        </w:tc>
      </w:tr>
      <w:tr w14:paraId="3AA97C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8" w:hRule="atLeast"/>
        </w:trPr>
        <w:tc>
          <w:tcPr>
            <w:tcW w:w="4940" w:type="dxa"/>
          </w:tcPr>
          <w:p w14:paraId="02DCC029">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w:t>
            </w:r>
          </w:p>
        </w:tc>
        <w:tc>
          <w:tcPr>
            <w:tcW w:w="4940" w:type="dxa"/>
          </w:tcPr>
          <w:p w14:paraId="666AE3C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w:t>
            </w:r>
          </w:p>
        </w:tc>
      </w:tr>
      <w:tr w14:paraId="387201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8" w:hRule="atLeast"/>
        </w:trPr>
        <w:tc>
          <w:tcPr>
            <w:tcW w:w="4940" w:type="dxa"/>
          </w:tcPr>
          <w:p w14:paraId="32AACC1C">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4940" w:type="dxa"/>
          </w:tcPr>
          <w:p w14:paraId="661BD82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14:paraId="516E1A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8" w:hRule="atLeast"/>
        </w:trPr>
        <w:tc>
          <w:tcPr>
            <w:tcW w:w="4940" w:type="dxa"/>
          </w:tcPr>
          <w:p w14:paraId="6D3AE0D8">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4940" w:type="dxa"/>
          </w:tcPr>
          <w:p w14:paraId="7758C9C3">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r>
      <w:tr w14:paraId="5F13E5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56" w:hRule="atLeast"/>
        </w:trPr>
        <w:tc>
          <w:tcPr>
            <w:tcW w:w="9880" w:type="dxa"/>
            <w:gridSpan w:val="2"/>
          </w:tcPr>
          <w:p w14:paraId="6BAA0535">
            <w:pPr>
              <w:pStyle w:val="8"/>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w:t>
            </w:r>
            <w:r>
              <w:rPr>
                <w:rFonts w:hint="eastAsia" w:ascii="宋体" w:hAnsi="宋体" w:eastAsia="宋体" w:cs="宋体"/>
                <w:color w:val="auto"/>
                <w:sz w:val="24"/>
                <w:szCs w:val="24"/>
                <w:highlight w:val="none"/>
                <w:u w:val="single"/>
              </w:rPr>
              <w:t>　　　　　　　　　　</w:t>
            </w:r>
          </w:p>
          <w:p w14:paraId="5DE11A0E">
            <w:pPr>
              <w:pStyle w:val="8"/>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签约日期：</w:t>
            </w:r>
            <w:r>
              <w:rPr>
                <w:rFonts w:hint="eastAsia" w:ascii="宋体" w:hAnsi="宋体" w:eastAsia="宋体" w:cs="宋体"/>
                <w:color w:val="auto"/>
                <w:sz w:val="24"/>
                <w:szCs w:val="24"/>
                <w:highlight w:val="none"/>
                <w:u w:val="single"/>
              </w:rPr>
              <w:t>　　年　　月　　日</w:t>
            </w:r>
          </w:p>
        </w:tc>
      </w:tr>
    </w:tbl>
    <w:p w14:paraId="47508E72">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7DD5C055">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1.招标文件接受合同分包且投标人拟将合同分包的，应提供本协议；否则无须提供。</w:t>
      </w:r>
    </w:p>
    <w:p w14:paraId="4C7E45FC">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2.本协议由委托代理人签字或盖章的，应按照本章载明的格式提供“单位授权书”。</w:t>
      </w:r>
    </w:p>
    <w:p w14:paraId="107085E7">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3.在以合同分包形式落实中小企业预留份额项目中，投标人除了要提供《中小企业声明函》，还需提供本协议。</w:t>
      </w:r>
    </w:p>
    <w:p w14:paraId="33255997">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2745D100">
      <w:pPr>
        <w:pStyle w:val="8"/>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二-7其他资格证明文件（若有）</w:t>
      </w:r>
    </w:p>
    <w:p w14:paraId="3635671F">
      <w:pPr>
        <w:pStyle w:val="8"/>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二-7-①招标文件规定的其他资格证明文件（若有）</w:t>
      </w:r>
    </w:p>
    <w:p w14:paraId="3112ADB5">
      <w:pPr>
        <w:pStyle w:val="8"/>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14:paraId="5114A0D3">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除招标文件另有规定外，招标文件要求提交的除前述资格证明文件外的其他资格证明文件（若有）加盖投标人的单位公章后应在此项下提交。</w:t>
      </w:r>
    </w:p>
    <w:p w14:paraId="7F1F42B0">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7284B5D7">
      <w:pPr>
        <w:pStyle w:val="8"/>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三、投标保证金</w:t>
      </w:r>
    </w:p>
    <w:p w14:paraId="15722755">
      <w:pPr>
        <w:pStyle w:val="8"/>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14:paraId="7EF84A0D">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1、在此项下提交的“投标保证金”材料可使用转账凭证复印件或从福建省政府采购网上公开信息系统中下载的有关原始页面的打印件。</w:t>
      </w:r>
    </w:p>
    <w:p w14:paraId="5952C766">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2、投标保证金是否已提交的认定按照招标文件第三章规定执行。</w:t>
      </w:r>
    </w:p>
    <w:p w14:paraId="15D125C3">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6D2C1DA9">
      <w:pPr>
        <w:pStyle w:val="8"/>
        <w:jc w:val="center"/>
        <w:outlineLvl w:val="2"/>
        <w:rPr>
          <w:rFonts w:hint="eastAsia" w:ascii="宋体" w:hAnsi="宋体" w:eastAsia="宋体" w:cs="宋体"/>
          <w:color w:val="auto"/>
          <w:sz w:val="48"/>
          <w:szCs w:val="48"/>
          <w:highlight w:val="none"/>
        </w:rPr>
      </w:pPr>
      <w:r>
        <w:rPr>
          <w:rFonts w:hint="eastAsia" w:ascii="宋体" w:hAnsi="宋体" w:eastAsia="宋体" w:cs="宋体"/>
          <w:b/>
          <w:color w:val="auto"/>
          <w:sz w:val="48"/>
          <w:szCs w:val="48"/>
          <w:highlight w:val="none"/>
        </w:rPr>
        <w:t>封面格式(报价部分)</w:t>
      </w:r>
    </w:p>
    <w:p w14:paraId="2A2A3161">
      <w:pPr>
        <w:pStyle w:val="8"/>
        <w:jc w:val="center"/>
        <w:outlineLvl w:val="0"/>
        <w:rPr>
          <w:rFonts w:hint="eastAsia" w:ascii="宋体" w:hAnsi="宋体" w:eastAsia="宋体" w:cs="宋体"/>
          <w:color w:val="auto"/>
          <w:sz w:val="48"/>
          <w:szCs w:val="48"/>
          <w:highlight w:val="none"/>
        </w:rPr>
      </w:pPr>
      <w:r>
        <w:rPr>
          <w:rFonts w:hint="eastAsia" w:ascii="宋体" w:hAnsi="宋体" w:eastAsia="宋体" w:cs="宋体"/>
          <w:b/>
          <w:color w:val="auto"/>
          <w:sz w:val="48"/>
          <w:szCs w:val="48"/>
          <w:highlight w:val="none"/>
        </w:rPr>
        <w:t>福建省政府采购投标文件</w:t>
      </w:r>
    </w:p>
    <w:p w14:paraId="760F48A0">
      <w:pPr>
        <w:pStyle w:val="8"/>
        <w:jc w:val="center"/>
        <w:outlineLvl w:val="0"/>
        <w:rPr>
          <w:rFonts w:hint="eastAsia" w:ascii="宋体" w:hAnsi="宋体" w:eastAsia="宋体" w:cs="宋体"/>
          <w:color w:val="auto"/>
          <w:sz w:val="32"/>
          <w:szCs w:val="32"/>
          <w:highlight w:val="none"/>
        </w:rPr>
      </w:pPr>
      <w:r>
        <w:rPr>
          <w:rFonts w:hint="eastAsia" w:ascii="宋体" w:hAnsi="宋体" w:eastAsia="宋体" w:cs="宋体"/>
          <w:b/>
          <w:color w:val="auto"/>
          <w:sz w:val="48"/>
          <w:szCs w:val="48"/>
          <w:highlight w:val="none"/>
        </w:rPr>
        <w:t>（报价部分）</w:t>
      </w:r>
      <w:r>
        <w:rPr>
          <w:rFonts w:hint="eastAsia" w:ascii="宋体" w:hAnsi="宋体" w:eastAsia="宋体" w:cs="宋体"/>
          <w:color w:val="auto"/>
          <w:sz w:val="48"/>
          <w:szCs w:val="48"/>
          <w:highlight w:val="none"/>
        </w:rPr>
        <w:br w:type="textWrapping"/>
      </w:r>
      <w:r>
        <w:rPr>
          <w:rFonts w:hint="eastAsia" w:ascii="宋体" w:hAnsi="宋体" w:eastAsia="宋体" w:cs="宋体"/>
          <w:color w:val="auto"/>
          <w:sz w:val="32"/>
          <w:szCs w:val="32"/>
          <w:highlight w:val="none"/>
        </w:rPr>
        <w:br w:type="textWrapping"/>
      </w:r>
      <w:r>
        <w:rPr>
          <w:rFonts w:hint="eastAsia" w:ascii="宋体" w:hAnsi="宋体" w:eastAsia="宋体" w:cs="宋体"/>
          <w:color w:val="auto"/>
          <w:sz w:val="32"/>
          <w:szCs w:val="32"/>
          <w:highlight w:val="none"/>
        </w:rPr>
        <w:br w:type="textWrapping"/>
      </w:r>
    </w:p>
    <w:p w14:paraId="63BF2734">
      <w:pPr>
        <w:pStyle w:val="8"/>
        <w:jc w:val="center"/>
        <w:outlineLvl w:val="1"/>
        <w:rPr>
          <w:rFonts w:hint="eastAsia" w:ascii="宋体" w:hAnsi="宋体" w:eastAsia="宋体" w:cs="宋体"/>
          <w:color w:val="auto"/>
          <w:sz w:val="32"/>
          <w:szCs w:val="32"/>
          <w:highlight w:val="none"/>
        </w:rPr>
      </w:pPr>
      <w:r>
        <w:rPr>
          <w:rFonts w:hint="eastAsia" w:ascii="宋体" w:hAnsi="宋体" w:eastAsia="宋体" w:cs="宋体"/>
          <w:b/>
          <w:color w:val="auto"/>
          <w:sz w:val="44"/>
          <w:szCs w:val="44"/>
          <w:highlight w:val="none"/>
        </w:rPr>
        <w:t>（填写正本或副本）</w:t>
      </w:r>
      <w:r>
        <w:rPr>
          <w:rFonts w:hint="eastAsia" w:ascii="宋体" w:hAnsi="宋体" w:eastAsia="宋体" w:cs="宋体"/>
          <w:color w:val="auto"/>
          <w:sz w:val="32"/>
          <w:szCs w:val="32"/>
          <w:highlight w:val="none"/>
        </w:rPr>
        <w:br w:type="textWrapping"/>
      </w:r>
      <w:r>
        <w:rPr>
          <w:rFonts w:hint="eastAsia" w:ascii="宋体" w:hAnsi="宋体" w:eastAsia="宋体" w:cs="宋体"/>
          <w:color w:val="auto"/>
          <w:sz w:val="32"/>
          <w:szCs w:val="32"/>
          <w:highlight w:val="none"/>
        </w:rPr>
        <w:br w:type="textWrapping"/>
      </w:r>
      <w:r>
        <w:rPr>
          <w:rFonts w:hint="eastAsia" w:ascii="宋体" w:hAnsi="宋体" w:eastAsia="宋体" w:cs="宋体"/>
          <w:color w:val="auto"/>
          <w:sz w:val="32"/>
          <w:szCs w:val="32"/>
          <w:highlight w:val="none"/>
        </w:rPr>
        <w:br w:type="textWrapping"/>
      </w:r>
      <w:r>
        <w:rPr>
          <w:rFonts w:hint="eastAsia" w:ascii="宋体" w:hAnsi="宋体" w:eastAsia="宋体" w:cs="宋体"/>
          <w:color w:val="auto"/>
          <w:sz w:val="32"/>
          <w:szCs w:val="32"/>
          <w:highlight w:val="none"/>
        </w:rPr>
        <w:br w:type="textWrapping"/>
      </w:r>
      <w:r>
        <w:rPr>
          <w:rFonts w:hint="eastAsia" w:ascii="宋体" w:hAnsi="宋体" w:eastAsia="宋体" w:cs="宋体"/>
          <w:color w:val="auto"/>
          <w:sz w:val="32"/>
          <w:szCs w:val="32"/>
          <w:highlight w:val="none"/>
        </w:rPr>
        <w:br w:type="textWrapping"/>
      </w:r>
    </w:p>
    <w:p w14:paraId="450C3122">
      <w:pPr>
        <w:pStyle w:val="8"/>
        <w:jc w:val="center"/>
        <w:outlineLvl w:val="2"/>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（项目名称：（由投标人填写）</w:t>
      </w:r>
    </w:p>
    <w:p w14:paraId="56514273">
      <w:pPr>
        <w:pStyle w:val="8"/>
        <w:jc w:val="center"/>
        <w:outlineLvl w:val="2"/>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（备案编号：（由投标人填写）</w:t>
      </w:r>
    </w:p>
    <w:p w14:paraId="46A3FBA9">
      <w:pPr>
        <w:pStyle w:val="8"/>
        <w:jc w:val="center"/>
        <w:outlineLvl w:val="2"/>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（项目编号：（由投标人填写）</w:t>
      </w:r>
    </w:p>
    <w:p w14:paraId="1D2B7D1C">
      <w:pPr>
        <w:pStyle w:val="8"/>
        <w:jc w:val="center"/>
        <w:outlineLvl w:val="2"/>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（所投采购包：（由投标人填写）</w:t>
      </w:r>
      <w:r>
        <w:rPr>
          <w:rFonts w:hint="eastAsia" w:ascii="宋体" w:hAnsi="宋体" w:eastAsia="宋体" w:cs="宋体"/>
          <w:color w:val="auto"/>
          <w:sz w:val="32"/>
          <w:szCs w:val="32"/>
          <w:highlight w:val="none"/>
        </w:rPr>
        <w:br w:type="textWrapping"/>
      </w:r>
      <w:r>
        <w:rPr>
          <w:rFonts w:hint="eastAsia" w:ascii="宋体" w:hAnsi="宋体" w:eastAsia="宋体" w:cs="宋体"/>
          <w:color w:val="auto"/>
          <w:sz w:val="32"/>
          <w:szCs w:val="32"/>
          <w:highlight w:val="none"/>
        </w:rPr>
        <w:br w:type="textWrapping"/>
      </w:r>
    </w:p>
    <w:p w14:paraId="5586212D">
      <w:pPr>
        <w:pStyle w:val="8"/>
        <w:jc w:val="center"/>
        <w:outlineLvl w:val="2"/>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投标人：（填写“全称”）</w:t>
      </w:r>
    </w:p>
    <w:p w14:paraId="18996A20">
      <w:pPr>
        <w:pStyle w:val="8"/>
        <w:jc w:val="center"/>
        <w:outlineLvl w:val="2"/>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（由投标人填写）年（由投标人填写）月</w:t>
      </w:r>
    </w:p>
    <w:p w14:paraId="52BE519F">
      <w:pPr>
        <w:pStyle w:val="8"/>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31F7C610">
      <w:pPr>
        <w:pStyle w:val="8"/>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索引</w:t>
      </w:r>
    </w:p>
    <w:p w14:paraId="05167EB0">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一、开标（报价）一览表</w:t>
      </w:r>
    </w:p>
    <w:p w14:paraId="12CABAA2">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二、投标（响应）报价明细表</w:t>
      </w:r>
    </w:p>
    <w:p w14:paraId="6FF21C8F">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三、招标文件规定的价格扣除证明材料（若有）</w:t>
      </w:r>
    </w:p>
    <w:p w14:paraId="49A630C0">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6179035E">
      <w:pPr>
        <w:pStyle w:val="8"/>
        <w:jc w:val="left"/>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开标（报价）一览表</w:t>
      </w:r>
    </w:p>
    <w:p w14:paraId="4BABA854">
      <w:pPr>
        <w:pStyle w:val="8"/>
        <w:ind w:right="165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[350582]PC[GK]20250XX</w:t>
      </w:r>
    </w:p>
    <w:p w14:paraId="13E211DF">
      <w:pPr>
        <w:pStyle w:val="8"/>
        <w:spacing w:line="375"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晋江市晋兴职业中专学校2025-2028年教材征订采购</w:t>
      </w:r>
    </w:p>
    <w:p w14:paraId="4ADA526B">
      <w:pPr>
        <w:pStyle w:val="8"/>
        <w:spacing w:line="375"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采购包：1(书籍、课本)</w:t>
      </w:r>
    </w:p>
    <w:p w14:paraId="7277F162">
      <w:pPr>
        <w:pStyle w:val="8"/>
        <w:spacing w:line="375"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投标人（供应商）名称：</w:t>
      </w:r>
    </w:p>
    <w:p w14:paraId="37478071">
      <w:pPr>
        <w:pStyle w:val="8"/>
        <w:jc w:val="center"/>
        <w:rPr>
          <w:rFonts w:hint="eastAsia" w:ascii="宋体" w:hAnsi="宋体" w:eastAsia="宋体" w:cs="宋体"/>
          <w:color w:val="auto"/>
          <w:sz w:val="24"/>
          <w:szCs w:val="24"/>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32"/>
        <w:gridCol w:w="1932"/>
        <w:gridCol w:w="1932"/>
        <w:gridCol w:w="1932"/>
        <w:gridCol w:w="1932"/>
      </w:tblGrid>
      <w:tr w14:paraId="61AC08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2" w:hRule="atLeast"/>
        </w:trPr>
        <w:tc>
          <w:tcPr>
            <w:tcW w:w="1932" w:type="dxa"/>
          </w:tcPr>
          <w:p w14:paraId="65B36C28">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序号</w:t>
            </w:r>
          </w:p>
        </w:tc>
        <w:tc>
          <w:tcPr>
            <w:tcW w:w="1932" w:type="dxa"/>
          </w:tcPr>
          <w:p w14:paraId="416F72C5">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报价内容</w:t>
            </w:r>
          </w:p>
        </w:tc>
        <w:tc>
          <w:tcPr>
            <w:tcW w:w="1932" w:type="dxa"/>
          </w:tcPr>
          <w:p w14:paraId="1882ACB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最高限价</w:t>
            </w:r>
          </w:p>
        </w:tc>
        <w:tc>
          <w:tcPr>
            <w:tcW w:w="1932" w:type="dxa"/>
          </w:tcPr>
          <w:p w14:paraId="75B6590E">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响应报价</w:t>
            </w:r>
          </w:p>
        </w:tc>
        <w:tc>
          <w:tcPr>
            <w:tcW w:w="1932" w:type="dxa"/>
          </w:tcPr>
          <w:p w14:paraId="2426AA04">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价款形式</w:t>
            </w:r>
          </w:p>
        </w:tc>
      </w:tr>
      <w:tr w14:paraId="3243AF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4" w:hRule="atLeast"/>
        </w:trPr>
        <w:tc>
          <w:tcPr>
            <w:tcW w:w="1932" w:type="dxa"/>
          </w:tcPr>
          <w:p w14:paraId="1720F53D">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p>
        </w:tc>
        <w:tc>
          <w:tcPr>
            <w:tcW w:w="1932" w:type="dxa"/>
          </w:tcPr>
          <w:p w14:paraId="6A6AE85E">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书籍、课本</w:t>
            </w:r>
          </w:p>
        </w:tc>
        <w:tc>
          <w:tcPr>
            <w:tcW w:w="1932" w:type="dxa"/>
          </w:tcPr>
          <w:p w14:paraId="32FEC89A">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6187385  元</w:t>
            </w:r>
          </w:p>
        </w:tc>
        <w:tc>
          <w:tcPr>
            <w:tcW w:w="1932" w:type="dxa"/>
          </w:tcPr>
          <w:p w14:paraId="0F798848">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「汇总引用」  元</w:t>
            </w:r>
          </w:p>
        </w:tc>
        <w:tc>
          <w:tcPr>
            <w:tcW w:w="1932" w:type="dxa"/>
          </w:tcPr>
          <w:p w14:paraId="72F49A26">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w:t>
            </w:r>
          </w:p>
        </w:tc>
      </w:tr>
    </w:tbl>
    <w:p w14:paraId="365C8D56">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备注：无</w:t>
      </w:r>
    </w:p>
    <w:p w14:paraId="1493E450">
      <w:pPr>
        <w:pStyle w:val="8"/>
        <w:spacing w:before="1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公章：日期：</w:t>
      </w:r>
    </w:p>
    <w:p w14:paraId="61AC62FC">
      <w:pPr>
        <w:pStyle w:val="8"/>
        <w:spacing w:line="2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14462045">
      <w:pPr>
        <w:pStyle w:val="8"/>
        <w:jc w:val="left"/>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投标（响应）报价明细表</w:t>
      </w:r>
    </w:p>
    <w:p w14:paraId="6DD0809B">
      <w:pPr>
        <w:pStyle w:val="8"/>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[350582]PC[GK]20250XX</w:t>
      </w:r>
    </w:p>
    <w:p w14:paraId="54621637">
      <w:pPr>
        <w:pStyle w:val="8"/>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晋江市晋兴职业中专学校2025-2028年教材征订采购</w:t>
      </w:r>
    </w:p>
    <w:p w14:paraId="06F22DAB">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采购包：书籍、课本</w:t>
      </w:r>
    </w:p>
    <w:p w14:paraId="3149E8B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p w14:paraId="2275557C">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书籍、课本</w:t>
      </w:r>
    </w:p>
    <w:p w14:paraId="3A61EF20">
      <w:pPr>
        <w:pStyle w:val="8"/>
        <w:jc w:val="center"/>
        <w:rPr>
          <w:rFonts w:hint="eastAsia" w:ascii="宋体" w:hAnsi="宋体" w:eastAsia="宋体" w:cs="宋体"/>
          <w:color w:val="auto"/>
          <w:sz w:val="24"/>
          <w:szCs w:val="24"/>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9"/>
        <w:gridCol w:w="751"/>
        <w:gridCol w:w="689"/>
        <w:gridCol w:w="689"/>
        <w:gridCol w:w="689"/>
        <w:gridCol w:w="689"/>
        <w:gridCol w:w="1139"/>
        <w:gridCol w:w="689"/>
        <w:gridCol w:w="1010"/>
        <w:gridCol w:w="689"/>
        <w:gridCol w:w="689"/>
        <w:gridCol w:w="689"/>
        <w:gridCol w:w="689"/>
      </w:tblGrid>
      <w:tr w14:paraId="65DEF3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70" w:hRule="atLeast"/>
        </w:trPr>
        <w:tc>
          <w:tcPr>
            <w:tcW w:w="689" w:type="dxa"/>
          </w:tcPr>
          <w:p w14:paraId="1556277E">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序号</w:t>
            </w:r>
          </w:p>
        </w:tc>
        <w:tc>
          <w:tcPr>
            <w:tcW w:w="751" w:type="dxa"/>
          </w:tcPr>
          <w:p w14:paraId="79323129">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货物名称</w:t>
            </w:r>
          </w:p>
        </w:tc>
        <w:tc>
          <w:tcPr>
            <w:tcW w:w="689" w:type="dxa"/>
          </w:tcPr>
          <w:p w14:paraId="03DE74DA">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规格型号</w:t>
            </w:r>
          </w:p>
        </w:tc>
        <w:tc>
          <w:tcPr>
            <w:tcW w:w="689" w:type="dxa"/>
          </w:tcPr>
          <w:p w14:paraId="472AD11B">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品牌</w:t>
            </w:r>
          </w:p>
        </w:tc>
        <w:tc>
          <w:tcPr>
            <w:tcW w:w="689" w:type="dxa"/>
          </w:tcPr>
          <w:p w14:paraId="35DB3947">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制造商名称</w:t>
            </w:r>
          </w:p>
        </w:tc>
        <w:tc>
          <w:tcPr>
            <w:tcW w:w="689" w:type="dxa"/>
          </w:tcPr>
          <w:p w14:paraId="5FC7E62C">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产地</w:t>
            </w:r>
          </w:p>
        </w:tc>
        <w:tc>
          <w:tcPr>
            <w:tcW w:w="1139" w:type="dxa"/>
          </w:tcPr>
          <w:p w14:paraId="0916F003">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最高限价</w:t>
            </w:r>
          </w:p>
        </w:tc>
        <w:tc>
          <w:tcPr>
            <w:tcW w:w="689" w:type="dxa"/>
          </w:tcPr>
          <w:p w14:paraId="16DA0064">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单价</w:t>
            </w:r>
          </w:p>
        </w:tc>
        <w:tc>
          <w:tcPr>
            <w:tcW w:w="1010" w:type="dxa"/>
          </w:tcPr>
          <w:p w14:paraId="6E0FFC73">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数量</w:t>
            </w:r>
          </w:p>
        </w:tc>
        <w:tc>
          <w:tcPr>
            <w:tcW w:w="689" w:type="dxa"/>
          </w:tcPr>
          <w:p w14:paraId="15DC474B">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计量单位</w:t>
            </w:r>
          </w:p>
        </w:tc>
        <w:tc>
          <w:tcPr>
            <w:tcW w:w="689" w:type="dxa"/>
          </w:tcPr>
          <w:p w14:paraId="4D7AE8D0">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w:t>
            </w:r>
          </w:p>
        </w:tc>
        <w:tc>
          <w:tcPr>
            <w:tcW w:w="689" w:type="dxa"/>
          </w:tcPr>
          <w:p w14:paraId="45731CBE">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是否环境标志产品</w:t>
            </w:r>
          </w:p>
        </w:tc>
        <w:tc>
          <w:tcPr>
            <w:tcW w:w="689" w:type="dxa"/>
          </w:tcPr>
          <w:p w14:paraId="2E8C8E15">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是否节能产品</w:t>
            </w:r>
          </w:p>
        </w:tc>
      </w:tr>
      <w:tr w14:paraId="2D05DA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166" w:hRule="atLeast"/>
        </w:trPr>
        <w:tc>
          <w:tcPr>
            <w:tcW w:w="689" w:type="dxa"/>
          </w:tcPr>
          <w:p w14:paraId="14D57CF6">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p>
        </w:tc>
        <w:tc>
          <w:tcPr>
            <w:tcW w:w="751" w:type="dxa"/>
          </w:tcPr>
          <w:p w14:paraId="5ADB545A">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书籍、课本</w:t>
            </w:r>
          </w:p>
        </w:tc>
        <w:tc>
          <w:tcPr>
            <w:tcW w:w="689" w:type="dxa"/>
          </w:tcPr>
          <w:p w14:paraId="39FAC901">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89" w:type="dxa"/>
          </w:tcPr>
          <w:p w14:paraId="08BF82AB">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89" w:type="dxa"/>
          </w:tcPr>
          <w:p w14:paraId="1156BB6E">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89" w:type="dxa"/>
          </w:tcPr>
          <w:p w14:paraId="0A06E36B">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1139" w:type="dxa"/>
          </w:tcPr>
          <w:p w14:paraId="02516926">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6187385  元</w:t>
            </w:r>
          </w:p>
        </w:tc>
        <w:tc>
          <w:tcPr>
            <w:tcW w:w="689" w:type="dxa"/>
          </w:tcPr>
          <w:p w14:paraId="3868FD24">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1010" w:type="dxa"/>
          </w:tcPr>
          <w:p w14:paraId="60B82071">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1.0000</w:t>
            </w:r>
          </w:p>
        </w:tc>
        <w:tc>
          <w:tcPr>
            <w:tcW w:w="689" w:type="dxa"/>
          </w:tcPr>
          <w:p w14:paraId="4AF7DE76">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批</w:t>
            </w:r>
          </w:p>
        </w:tc>
        <w:tc>
          <w:tcPr>
            <w:tcW w:w="689" w:type="dxa"/>
          </w:tcPr>
          <w:p w14:paraId="6368FFE3">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c>
          <w:tcPr>
            <w:tcW w:w="689" w:type="dxa"/>
          </w:tcPr>
          <w:p w14:paraId="78BAF7A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89" w:type="dxa"/>
          </w:tcPr>
          <w:p w14:paraId="2757B2A0">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r>
    </w:tbl>
    <w:p w14:paraId="0A361861">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p w14:paraId="76A5746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备注：无</w:t>
      </w:r>
    </w:p>
    <w:p w14:paraId="76E87373">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     年     月     日</w:t>
      </w:r>
    </w:p>
    <w:p w14:paraId="5820D929">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签章：                     </w:t>
      </w:r>
    </w:p>
    <w:p w14:paraId="37430983">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641997EE">
      <w:pPr>
        <w:pStyle w:val="8"/>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三、招标文件规定的价格扣除证明材料（若有）</w:t>
      </w:r>
    </w:p>
    <w:p w14:paraId="1CC12D10">
      <w:pPr>
        <w:pStyle w:val="8"/>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三-1优先类节能产品、环境标志产品价格扣除证明材料（若有）</w:t>
      </w:r>
    </w:p>
    <w:p w14:paraId="00EA267A">
      <w:pPr>
        <w:pStyle w:val="8"/>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三-1-①优先类节能产品、环境标志产品统计表（价格扣除适用，若有）</w:t>
      </w:r>
    </w:p>
    <w:p w14:paraId="2ABFE604">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00"/>
        <w:gridCol w:w="1400"/>
        <w:gridCol w:w="1400"/>
        <w:gridCol w:w="5600"/>
      </w:tblGrid>
      <w:tr w14:paraId="60F875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1" w:hRule="atLeast"/>
        </w:trPr>
        <w:tc>
          <w:tcPr>
            <w:tcW w:w="1400" w:type="dxa"/>
          </w:tcPr>
          <w:p w14:paraId="6E750CF4">
            <w:pPr>
              <w:rPr>
                <w:rFonts w:hint="eastAsia" w:ascii="宋体" w:hAnsi="宋体" w:eastAsia="宋体" w:cs="宋体"/>
                <w:color w:val="auto"/>
                <w:sz w:val="24"/>
                <w:szCs w:val="24"/>
                <w:highlight w:val="none"/>
              </w:rPr>
            </w:pPr>
          </w:p>
        </w:tc>
        <w:tc>
          <w:tcPr>
            <w:tcW w:w="8400" w:type="dxa"/>
            <w:gridSpan w:val="3"/>
          </w:tcPr>
          <w:p w14:paraId="5940B6D0">
            <w:pPr>
              <w:pStyle w:val="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本采购包内属于节能、环境标志产品情况</w:t>
            </w:r>
          </w:p>
        </w:tc>
      </w:tr>
      <w:tr w14:paraId="3A9040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2" w:hRule="atLeast"/>
        </w:trPr>
        <w:tc>
          <w:tcPr>
            <w:tcW w:w="1400" w:type="dxa"/>
          </w:tcPr>
          <w:p w14:paraId="363C1FBB">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1400" w:type="dxa"/>
          </w:tcPr>
          <w:p w14:paraId="40556719">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1400" w:type="dxa"/>
          </w:tcPr>
          <w:p w14:paraId="5F034564">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产品名称</w:t>
            </w:r>
          </w:p>
        </w:tc>
        <w:tc>
          <w:tcPr>
            <w:tcW w:w="5600" w:type="dxa"/>
          </w:tcPr>
          <w:p w14:paraId="1DE0170C">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认证种类</w:t>
            </w:r>
          </w:p>
        </w:tc>
      </w:tr>
      <w:tr w14:paraId="7C9796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8" w:hRule="atLeast"/>
        </w:trPr>
        <w:tc>
          <w:tcPr>
            <w:tcW w:w="1400" w:type="dxa"/>
            <w:vMerge w:val="restart"/>
          </w:tcPr>
          <w:p w14:paraId="74BBA8C9">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400" w:type="dxa"/>
          </w:tcPr>
          <w:p w14:paraId="251ADDE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00" w:type="dxa"/>
          </w:tcPr>
          <w:p w14:paraId="54AB8E65">
            <w:pPr>
              <w:rPr>
                <w:rFonts w:hint="eastAsia" w:ascii="宋体" w:hAnsi="宋体" w:eastAsia="宋体" w:cs="宋体"/>
                <w:color w:val="auto"/>
                <w:sz w:val="24"/>
                <w:szCs w:val="24"/>
                <w:highlight w:val="none"/>
              </w:rPr>
            </w:pPr>
          </w:p>
        </w:tc>
        <w:tc>
          <w:tcPr>
            <w:tcW w:w="5600" w:type="dxa"/>
          </w:tcPr>
          <w:p w14:paraId="26E7EA19">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供应商自行填写种类，并上传证明附件以便评审查看</w:t>
            </w:r>
          </w:p>
        </w:tc>
      </w:tr>
      <w:tr w14:paraId="240530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8" w:hRule="atLeast"/>
        </w:trPr>
        <w:tc>
          <w:tcPr>
            <w:tcW w:w="1400" w:type="dxa"/>
            <w:vMerge w:val="continue"/>
          </w:tcPr>
          <w:p w14:paraId="412C5344">
            <w:pPr>
              <w:rPr>
                <w:rFonts w:hint="eastAsia" w:ascii="宋体" w:hAnsi="宋体" w:eastAsia="宋体" w:cs="宋体"/>
                <w:color w:val="auto"/>
                <w:sz w:val="24"/>
                <w:szCs w:val="24"/>
                <w:highlight w:val="none"/>
              </w:rPr>
            </w:pPr>
          </w:p>
        </w:tc>
        <w:tc>
          <w:tcPr>
            <w:tcW w:w="1400" w:type="dxa"/>
          </w:tcPr>
          <w:p w14:paraId="3874FDAA">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7B50BEB">
            <w:pPr>
              <w:pStyle w:val="8"/>
              <w:jc w:val="left"/>
              <w:rPr>
                <w:rFonts w:hint="eastAsia" w:ascii="宋体" w:hAnsi="宋体" w:eastAsia="宋体" w:cs="宋体"/>
                <w:color w:val="auto"/>
                <w:sz w:val="24"/>
                <w:szCs w:val="24"/>
                <w:highlight w:val="none"/>
              </w:rPr>
            </w:pPr>
          </w:p>
        </w:tc>
        <w:tc>
          <w:tcPr>
            <w:tcW w:w="1400" w:type="dxa"/>
          </w:tcPr>
          <w:p w14:paraId="712A3F90">
            <w:pPr>
              <w:rPr>
                <w:rFonts w:hint="eastAsia" w:ascii="宋体" w:hAnsi="宋体" w:eastAsia="宋体" w:cs="宋体"/>
                <w:color w:val="auto"/>
                <w:sz w:val="24"/>
                <w:szCs w:val="24"/>
                <w:highlight w:val="none"/>
              </w:rPr>
            </w:pPr>
          </w:p>
        </w:tc>
        <w:tc>
          <w:tcPr>
            <w:tcW w:w="5600" w:type="dxa"/>
          </w:tcPr>
          <w:p w14:paraId="3CF5BC39">
            <w:pPr>
              <w:rPr>
                <w:rFonts w:hint="eastAsia" w:ascii="宋体" w:hAnsi="宋体" w:eastAsia="宋体" w:cs="宋体"/>
                <w:color w:val="auto"/>
                <w:sz w:val="24"/>
                <w:szCs w:val="24"/>
                <w:highlight w:val="none"/>
              </w:rPr>
            </w:pPr>
          </w:p>
        </w:tc>
      </w:tr>
      <w:tr w14:paraId="3B42C2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6" w:hRule="atLeast"/>
        </w:trPr>
        <w:tc>
          <w:tcPr>
            <w:tcW w:w="1400" w:type="dxa"/>
          </w:tcPr>
          <w:p w14:paraId="4157473B">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8400" w:type="dxa"/>
            <w:gridSpan w:val="3"/>
          </w:tcPr>
          <w:p w14:paraId="2C40C3D6">
            <w:pPr>
              <w:pStyle w:val="8"/>
              <w:jc w:val="left"/>
              <w:rPr>
                <w:rFonts w:hint="eastAsia" w:ascii="宋体" w:hAnsi="宋体" w:eastAsia="宋体" w:cs="宋体"/>
                <w:color w:val="auto"/>
                <w:sz w:val="24"/>
                <w:szCs w:val="24"/>
                <w:highlight w:val="none"/>
              </w:rPr>
            </w:pPr>
          </w:p>
        </w:tc>
      </w:tr>
    </w:tbl>
    <w:p w14:paraId="33B77FFF">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717D0DE9">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1、对节能、环境标志产品计算价格扣除时，只依据电子投标文件“投标（响应）报价明细表”以及“优先类节能产品、环境标志产品证明材料（价格扣除适用，若有）”。</w:t>
      </w:r>
    </w:p>
    <w:p w14:paraId="3C38381E">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2、本表以采购包为单位，不同采购包请分别填写；同一采购包请按照其品目号顺序分别填写。</w:t>
      </w:r>
    </w:p>
    <w:p w14:paraId="446043E0">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3、具体统计、计算：</w:t>
      </w:r>
    </w:p>
    <w:p w14:paraId="79C58882">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3.1同一品目中各认证证书不重复计算价格扣除。</w:t>
      </w:r>
    </w:p>
    <w:p w14:paraId="390224AF">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3.2计算结果若除不尽，可四舍五入保留到小数点后两位。</w:t>
      </w:r>
    </w:p>
    <w:p w14:paraId="2CA662E7">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3.3投标人(供应商)按照采购文件要求认真统计、计算。</w:t>
      </w:r>
    </w:p>
    <w:p w14:paraId="1F3EE3AB">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3.4若无节能、环境标志产品，不填写本表。</w:t>
      </w:r>
    </w:p>
    <w:p w14:paraId="18B81677">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3.5强制类节能产品不享受价格扣除。</w:t>
      </w:r>
    </w:p>
    <w:p w14:paraId="7C6979BF">
      <w:pPr>
        <w:pStyle w:val="8"/>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2686A404">
      <w:pPr>
        <w:pStyle w:val="8"/>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0743D2C6">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6677E12D">
      <w:pPr>
        <w:pStyle w:val="8"/>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三-1-②优先类节能产品、环境标志产品证明材料（价格扣除适用，若有）</w:t>
      </w:r>
    </w:p>
    <w:p w14:paraId="5694597E">
      <w:pPr>
        <w:pStyle w:val="8"/>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三-2小型、微型企业产品等价格扣除证明材料（若有）</w:t>
      </w:r>
    </w:p>
    <w:p w14:paraId="02D7E010">
      <w:pPr>
        <w:pStyle w:val="8"/>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三-2-①中小企业声明函（价格扣除适用，若有）</w:t>
      </w:r>
    </w:p>
    <w:p w14:paraId="289D8916">
      <w:pPr>
        <w:pStyle w:val="8"/>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中小企业声明函（货物）</w:t>
      </w:r>
    </w:p>
    <w:p w14:paraId="6FCED05F">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14:paraId="53CFD2A6">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42068AC8">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0046FF3F">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A621B22">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7514E708">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4A342403">
      <w:pPr>
        <w:pStyle w:val="8"/>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20586BAA">
      <w:pPr>
        <w:pStyle w:val="8"/>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5E3FCC31">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5EBFC7F5">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14:paraId="20043D1D">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DD28B3E">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8AEE9A7">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65C7EACC">
      <w:pPr>
        <w:pStyle w:val="8"/>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中小企业声明函（工程、服务）</w:t>
      </w:r>
    </w:p>
    <w:p w14:paraId="322919D4">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EFD1CE2">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6D769D1C">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0C895FB5">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025537E9">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265FA254">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26D39962">
      <w:pPr>
        <w:pStyle w:val="8"/>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112127CA">
      <w:pPr>
        <w:pStyle w:val="8"/>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4F503CF5">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01411E3F">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14:paraId="1C465C5E">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D2C6E1F">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1AAC4B5">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5844364B">
      <w:pPr>
        <w:pStyle w:val="8"/>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三-2-②小型、微型企业等证明材料（价格扣除适用，若有）</w:t>
      </w:r>
    </w:p>
    <w:p w14:paraId="5E63EA02">
      <w:pPr>
        <w:pStyle w:val="8"/>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14:paraId="2D1CF65B">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1、投标人为监狱企业的，根据其提供的由省级以上监狱管理局、戒毒管理局（含新疆生产建设兵团）出具的属于监狱企业的证明文件进行认定，监狱企业视同小型、微型企业。</w:t>
      </w:r>
    </w:p>
    <w:p w14:paraId="72918082">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2、投标人为残疾人福利性单位的，根据其提供的《残疾人福利性单位声明函》（格式附后）进行认定，残疾人福利性单位视同小型、微型企业。残疾人福利性单位属于小型、微型企业的，不重复享受政策。</w:t>
      </w:r>
    </w:p>
    <w:p w14:paraId="6AB49689">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45F1D3DB">
      <w:pPr>
        <w:pStyle w:val="8"/>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残疾人福利性单位声明函（价格扣除适用，若有）</w:t>
      </w:r>
    </w:p>
    <w:p w14:paraId="2A1E081A">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D69F349">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2471E59C">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）由本投标人承建的（填写“所投采购包、品目号”）工程</w:t>
      </w:r>
    </w:p>
    <w:p w14:paraId="617B3527">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）由本投标人承接的（填写“所投采购包、品目号”）服务；</w:t>
      </w:r>
    </w:p>
    <w:p w14:paraId="67C283D1">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本投标人对上述声明的真实性负责。如有虚假，将依法承担相应责任。</w:t>
      </w:r>
    </w:p>
    <w:p w14:paraId="67C7E60B">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415B868B">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1、请投标人按照实际情况编制填写本声明函，并在相应的（）中打“√”。</w:t>
      </w:r>
    </w:p>
    <w:p w14:paraId="08C11C0D">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2、若《残疾人福利性单位声明函》内容不真实，视为提供虚假材料。</w:t>
      </w:r>
    </w:p>
    <w:p w14:paraId="342C52C3">
      <w:pPr>
        <w:pStyle w:val="8"/>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12649331">
      <w:pPr>
        <w:pStyle w:val="8"/>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3ABF31A5">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22B8AF23">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368E4D2E">
      <w:pPr>
        <w:pStyle w:val="8"/>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监狱企业证明材料</w:t>
      </w:r>
    </w:p>
    <w:p w14:paraId="3B536BFD">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投标人为监狱企业，提供本单位制造的货物（承接的服务），并在电子投标文件中提供省级以上监狱管理局、戒毒管理局（含新疆生产建设兵团）出具的属于监狱企业的证明文件。</w:t>
      </w:r>
    </w:p>
    <w:p w14:paraId="50E34717">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1416C7AF">
      <w:pPr>
        <w:pStyle w:val="8"/>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三-3招标文件规定的其他价格扣除证明材料（若有）</w:t>
      </w:r>
    </w:p>
    <w:p w14:paraId="20B9032D">
      <w:pPr>
        <w:pStyle w:val="8"/>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14:paraId="546064BF">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若投标人可享受招标文件规定的除“节能（非强制类）、环境标志产品价格扣除”及“小型、微型企业产品等价格扣除”外的其他价格扣除优惠，则投标人应按照招标文件要求提供相应证明材料。</w:t>
      </w:r>
    </w:p>
    <w:p w14:paraId="07EC1CB5">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5197AD85">
      <w:pPr>
        <w:pStyle w:val="8"/>
        <w:jc w:val="center"/>
        <w:outlineLvl w:val="2"/>
        <w:rPr>
          <w:rFonts w:hint="eastAsia" w:ascii="宋体" w:hAnsi="宋体" w:eastAsia="宋体" w:cs="宋体"/>
          <w:color w:val="auto"/>
          <w:sz w:val="48"/>
          <w:szCs w:val="48"/>
          <w:highlight w:val="none"/>
        </w:rPr>
      </w:pPr>
      <w:r>
        <w:rPr>
          <w:rFonts w:hint="eastAsia" w:ascii="宋体" w:hAnsi="宋体" w:eastAsia="宋体" w:cs="宋体"/>
          <w:b/>
          <w:color w:val="auto"/>
          <w:sz w:val="48"/>
          <w:szCs w:val="48"/>
          <w:highlight w:val="none"/>
        </w:rPr>
        <w:t>封面格式(技术商务部分)</w:t>
      </w:r>
    </w:p>
    <w:p w14:paraId="73FD9595">
      <w:pPr>
        <w:pStyle w:val="8"/>
        <w:jc w:val="center"/>
        <w:outlineLvl w:val="0"/>
        <w:rPr>
          <w:rFonts w:hint="eastAsia" w:ascii="宋体" w:hAnsi="宋体" w:eastAsia="宋体" w:cs="宋体"/>
          <w:color w:val="auto"/>
          <w:sz w:val="48"/>
          <w:szCs w:val="48"/>
          <w:highlight w:val="none"/>
        </w:rPr>
      </w:pPr>
      <w:r>
        <w:rPr>
          <w:rFonts w:hint="eastAsia" w:ascii="宋体" w:hAnsi="宋体" w:eastAsia="宋体" w:cs="宋体"/>
          <w:b/>
          <w:color w:val="auto"/>
          <w:sz w:val="48"/>
          <w:szCs w:val="48"/>
          <w:highlight w:val="none"/>
        </w:rPr>
        <w:t>福建省政府采购投标文件</w:t>
      </w:r>
    </w:p>
    <w:p w14:paraId="5C6913F6">
      <w:pPr>
        <w:pStyle w:val="8"/>
        <w:jc w:val="center"/>
        <w:outlineLvl w:val="0"/>
        <w:rPr>
          <w:rFonts w:hint="eastAsia" w:ascii="宋体" w:hAnsi="宋体" w:eastAsia="宋体" w:cs="宋体"/>
          <w:color w:val="auto"/>
          <w:sz w:val="40"/>
          <w:szCs w:val="40"/>
          <w:highlight w:val="none"/>
        </w:rPr>
      </w:pPr>
      <w:r>
        <w:rPr>
          <w:rFonts w:hint="eastAsia" w:ascii="宋体" w:hAnsi="宋体" w:eastAsia="宋体" w:cs="宋体"/>
          <w:b/>
          <w:color w:val="auto"/>
          <w:sz w:val="48"/>
          <w:szCs w:val="48"/>
          <w:highlight w:val="none"/>
        </w:rPr>
        <w:t>（技术商务部分）</w:t>
      </w:r>
      <w:r>
        <w:rPr>
          <w:rFonts w:hint="eastAsia" w:ascii="宋体" w:hAnsi="宋体" w:eastAsia="宋体" w:cs="宋体"/>
          <w:color w:val="auto"/>
          <w:sz w:val="40"/>
          <w:szCs w:val="40"/>
          <w:highlight w:val="none"/>
        </w:rPr>
        <w:br w:type="textWrapping"/>
      </w:r>
      <w:r>
        <w:rPr>
          <w:rFonts w:hint="eastAsia" w:ascii="宋体" w:hAnsi="宋体" w:eastAsia="宋体" w:cs="宋体"/>
          <w:color w:val="auto"/>
          <w:sz w:val="40"/>
          <w:szCs w:val="40"/>
          <w:highlight w:val="none"/>
        </w:rPr>
        <w:br w:type="textWrapping"/>
      </w:r>
      <w:r>
        <w:rPr>
          <w:rFonts w:hint="eastAsia" w:ascii="宋体" w:hAnsi="宋体" w:eastAsia="宋体" w:cs="宋体"/>
          <w:color w:val="auto"/>
          <w:sz w:val="40"/>
          <w:szCs w:val="40"/>
          <w:highlight w:val="none"/>
        </w:rPr>
        <w:br w:type="textWrapping"/>
      </w:r>
    </w:p>
    <w:p w14:paraId="20C01064">
      <w:pPr>
        <w:pStyle w:val="8"/>
        <w:jc w:val="center"/>
        <w:outlineLvl w:val="1"/>
        <w:rPr>
          <w:rFonts w:hint="eastAsia" w:ascii="宋体" w:hAnsi="宋体" w:eastAsia="宋体" w:cs="宋体"/>
          <w:color w:val="auto"/>
          <w:sz w:val="40"/>
          <w:szCs w:val="40"/>
          <w:highlight w:val="none"/>
        </w:rPr>
      </w:pPr>
      <w:r>
        <w:rPr>
          <w:rFonts w:hint="eastAsia" w:ascii="宋体" w:hAnsi="宋体" w:eastAsia="宋体" w:cs="宋体"/>
          <w:b/>
          <w:color w:val="auto"/>
          <w:sz w:val="40"/>
          <w:szCs w:val="40"/>
          <w:highlight w:val="none"/>
        </w:rPr>
        <w:t>（填写正本或副本）</w:t>
      </w:r>
      <w:r>
        <w:rPr>
          <w:rFonts w:hint="eastAsia" w:ascii="宋体" w:hAnsi="宋体" w:eastAsia="宋体" w:cs="宋体"/>
          <w:color w:val="auto"/>
          <w:sz w:val="40"/>
          <w:szCs w:val="40"/>
          <w:highlight w:val="none"/>
        </w:rPr>
        <w:br w:type="textWrapping"/>
      </w:r>
      <w:r>
        <w:rPr>
          <w:rFonts w:hint="eastAsia" w:ascii="宋体" w:hAnsi="宋体" w:eastAsia="宋体" w:cs="宋体"/>
          <w:color w:val="auto"/>
          <w:sz w:val="40"/>
          <w:szCs w:val="40"/>
          <w:highlight w:val="none"/>
        </w:rPr>
        <w:br w:type="textWrapping"/>
      </w:r>
      <w:r>
        <w:rPr>
          <w:rFonts w:hint="eastAsia" w:ascii="宋体" w:hAnsi="宋体" w:eastAsia="宋体" w:cs="宋体"/>
          <w:color w:val="auto"/>
          <w:sz w:val="40"/>
          <w:szCs w:val="40"/>
          <w:highlight w:val="none"/>
        </w:rPr>
        <w:br w:type="textWrapping"/>
      </w:r>
      <w:r>
        <w:rPr>
          <w:rFonts w:hint="eastAsia" w:ascii="宋体" w:hAnsi="宋体" w:eastAsia="宋体" w:cs="宋体"/>
          <w:color w:val="auto"/>
          <w:sz w:val="40"/>
          <w:szCs w:val="40"/>
          <w:highlight w:val="none"/>
        </w:rPr>
        <w:br w:type="textWrapping"/>
      </w:r>
      <w:r>
        <w:rPr>
          <w:rFonts w:hint="eastAsia" w:ascii="宋体" w:hAnsi="宋体" w:eastAsia="宋体" w:cs="宋体"/>
          <w:color w:val="auto"/>
          <w:sz w:val="40"/>
          <w:szCs w:val="40"/>
          <w:highlight w:val="none"/>
        </w:rPr>
        <w:br w:type="textWrapping"/>
      </w:r>
    </w:p>
    <w:p w14:paraId="4E9B5509">
      <w:pPr>
        <w:pStyle w:val="8"/>
        <w:jc w:val="center"/>
        <w:outlineLvl w:val="2"/>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（项目名称：（由投标人填写）</w:t>
      </w:r>
    </w:p>
    <w:p w14:paraId="6CCC477F">
      <w:pPr>
        <w:pStyle w:val="8"/>
        <w:jc w:val="center"/>
        <w:outlineLvl w:val="2"/>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（备案编号：（由投标人填写）</w:t>
      </w:r>
    </w:p>
    <w:p w14:paraId="760F05CA">
      <w:pPr>
        <w:pStyle w:val="8"/>
        <w:jc w:val="center"/>
        <w:outlineLvl w:val="2"/>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（项目编号：（由投标人填写）</w:t>
      </w:r>
    </w:p>
    <w:p w14:paraId="746A7278">
      <w:pPr>
        <w:pStyle w:val="8"/>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8"/>
          <w:szCs w:val="28"/>
          <w:highlight w:val="none"/>
        </w:rPr>
        <w:t>（所投采购包：（由投标人填写）</w:t>
      </w:r>
      <w:r>
        <w:rPr>
          <w:rFonts w:hint="eastAsia" w:ascii="宋体" w:hAnsi="宋体" w:eastAsia="宋体" w:cs="宋体"/>
          <w:color w:val="auto"/>
          <w:sz w:val="40"/>
          <w:szCs w:val="40"/>
          <w:highlight w:val="none"/>
        </w:rPr>
        <w:br w:type="textWrapping"/>
      </w:r>
      <w:r>
        <w:rPr>
          <w:rFonts w:hint="eastAsia" w:ascii="宋体" w:hAnsi="宋体" w:eastAsia="宋体" w:cs="宋体"/>
          <w:color w:val="auto"/>
          <w:sz w:val="40"/>
          <w:szCs w:val="40"/>
          <w:highlight w:val="none"/>
        </w:rPr>
        <w:br w:type="textWrapping"/>
      </w:r>
    </w:p>
    <w:p w14:paraId="193502EE">
      <w:pPr>
        <w:pStyle w:val="8"/>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投标人：（填写“全称”）</w:t>
      </w:r>
    </w:p>
    <w:p w14:paraId="12E8FEA2">
      <w:pPr>
        <w:pStyle w:val="8"/>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（由投标人填写）年（由投标人填写）月</w:t>
      </w:r>
    </w:p>
    <w:p w14:paraId="70CF37A1">
      <w:pPr>
        <w:pStyle w:val="8"/>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 xml:space="preserve"> </w:t>
      </w:r>
      <w:r>
        <w:rPr>
          <w:rFonts w:hint="eastAsia" w:ascii="宋体" w:hAnsi="宋体" w:eastAsia="宋体" w:cs="宋体"/>
          <w:color w:val="auto"/>
          <w:sz w:val="40"/>
          <w:szCs w:val="40"/>
          <w:highlight w:val="none"/>
        </w:rPr>
        <w:br w:type="textWrapping"/>
      </w:r>
      <w:r>
        <w:rPr>
          <w:rFonts w:hint="eastAsia" w:ascii="宋体" w:hAnsi="宋体" w:eastAsia="宋体" w:cs="宋体"/>
          <w:color w:val="auto"/>
          <w:sz w:val="40"/>
          <w:szCs w:val="40"/>
          <w:highlight w:val="none"/>
        </w:rPr>
        <w:br w:type="page"/>
      </w:r>
    </w:p>
    <w:p w14:paraId="13A4F33C">
      <w:pPr>
        <w:pStyle w:val="8"/>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索引</w:t>
      </w:r>
    </w:p>
    <w:p w14:paraId="33AE6054">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一、标的说明一览表</w:t>
      </w:r>
    </w:p>
    <w:p w14:paraId="68902A40">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二、技术和服务要求响应表</w:t>
      </w:r>
    </w:p>
    <w:p w14:paraId="0B292FA9">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三、商务条件响应表</w:t>
      </w:r>
    </w:p>
    <w:p w14:paraId="658CE7BA">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四、投标人提交的其他资料（若有）</w:t>
      </w:r>
    </w:p>
    <w:p w14:paraId="7046F3FD">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03F8768B">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技术商务部分中不得出现报价部分的全部或部分的投标报价信息（或组成资料），否则符合性审查不合格。</w:t>
      </w:r>
    </w:p>
    <w:p w14:paraId="6EA11172">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7B874F89">
      <w:pPr>
        <w:pStyle w:val="8"/>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一、标的说明一览表</w:t>
      </w:r>
    </w:p>
    <w:p w14:paraId="174F67F7">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08"/>
        <w:gridCol w:w="1408"/>
        <w:gridCol w:w="1408"/>
        <w:gridCol w:w="1408"/>
        <w:gridCol w:w="1408"/>
        <w:gridCol w:w="1408"/>
        <w:gridCol w:w="1408"/>
      </w:tblGrid>
      <w:tr w14:paraId="3918C1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2" w:hRule="atLeast"/>
        </w:trPr>
        <w:tc>
          <w:tcPr>
            <w:tcW w:w="1408" w:type="dxa"/>
          </w:tcPr>
          <w:p w14:paraId="4F29627C">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1408" w:type="dxa"/>
          </w:tcPr>
          <w:p w14:paraId="60E4741E">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1408" w:type="dxa"/>
          </w:tcPr>
          <w:p w14:paraId="62ABF756">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投标标的</w:t>
            </w:r>
          </w:p>
        </w:tc>
        <w:tc>
          <w:tcPr>
            <w:tcW w:w="1408" w:type="dxa"/>
          </w:tcPr>
          <w:p w14:paraId="6DA68170">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408" w:type="dxa"/>
          </w:tcPr>
          <w:p w14:paraId="7411F1D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1408" w:type="dxa"/>
          </w:tcPr>
          <w:p w14:paraId="05A5E46B">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来源地</w:t>
            </w:r>
          </w:p>
        </w:tc>
        <w:tc>
          <w:tcPr>
            <w:tcW w:w="1408" w:type="dxa"/>
          </w:tcPr>
          <w:p w14:paraId="473EE307">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FF131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9" w:hRule="atLeast"/>
        </w:trPr>
        <w:tc>
          <w:tcPr>
            <w:tcW w:w="1408" w:type="dxa"/>
            <w:vMerge w:val="restart"/>
          </w:tcPr>
          <w:p w14:paraId="50E60756">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408" w:type="dxa"/>
          </w:tcPr>
          <w:p w14:paraId="106BF4B0">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08" w:type="dxa"/>
          </w:tcPr>
          <w:p w14:paraId="501B1EF4">
            <w:pPr>
              <w:rPr>
                <w:rFonts w:hint="eastAsia" w:ascii="宋体" w:hAnsi="宋体" w:eastAsia="宋体" w:cs="宋体"/>
                <w:color w:val="auto"/>
                <w:sz w:val="24"/>
                <w:szCs w:val="24"/>
                <w:highlight w:val="none"/>
              </w:rPr>
            </w:pPr>
          </w:p>
        </w:tc>
        <w:tc>
          <w:tcPr>
            <w:tcW w:w="1408" w:type="dxa"/>
          </w:tcPr>
          <w:p w14:paraId="640F9009">
            <w:pPr>
              <w:rPr>
                <w:rFonts w:hint="eastAsia" w:ascii="宋体" w:hAnsi="宋体" w:eastAsia="宋体" w:cs="宋体"/>
                <w:color w:val="auto"/>
                <w:sz w:val="24"/>
                <w:szCs w:val="24"/>
                <w:highlight w:val="none"/>
              </w:rPr>
            </w:pPr>
          </w:p>
        </w:tc>
        <w:tc>
          <w:tcPr>
            <w:tcW w:w="1408" w:type="dxa"/>
          </w:tcPr>
          <w:p w14:paraId="490CFEFD">
            <w:pPr>
              <w:rPr>
                <w:rFonts w:hint="eastAsia" w:ascii="宋体" w:hAnsi="宋体" w:eastAsia="宋体" w:cs="宋体"/>
                <w:color w:val="auto"/>
                <w:sz w:val="24"/>
                <w:szCs w:val="24"/>
                <w:highlight w:val="none"/>
              </w:rPr>
            </w:pPr>
          </w:p>
        </w:tc>
        <w:tc>
          <w:tcPr>
            <w:tcW w:w="1408" w:type="dxa"/>
          </w:tcPr>
          <w:p w14:paraId="01C3C101">
            <w:pPr>
              <w:rPr>
                <w:rFonts w:hint="eastAsia" w:ascii="宋体" w:hAnsi="宋体" w:eastAsia="宋体" w:cs="宋体"/>
                <w:color w:val="auto"/>
                <w:sz w:val="24"/>
                <w:szCs w:val="24"/>
                <w:highlight w:val="none"/>
              </w:rPr>
            </w:pPr>
          </w:p>
        </w:tc>
        <w:tc>
          <w:tcPr>
            <w:tcW w:w="1408" w:type="dxa"/>
          </w:tcPr>
          <w:p w14:paraId="666CEE96">
            <w:pPr>
              <w:rPr>
                <w:rFonts w:hint="eastAsia" w:ascii="宋体" w:hAnsi="宋体" w:eastAsia="宋体" w:cs="宋体"/>
                <w:color w:val="auto"/>
                <w:sz w:val="24"/>
                <w:szCs w:val="24"/>
                <w:highlight w:val="none"/>
              </w:rPr>
            </w:pPr>
          </w:p>
        </w:tc>
      </w:tr>
      <w:tr w14:paraId="49905B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9" w:hRule="atLeast"/>
        </w:trPr>
        <w:tc>
          <w:tcPr>
            <w:tcW w:w="1408" w:type="dxa"/>
            <w:vMerge w:val="continue"/>
          </w:tcPr>
          <w:p w14:paraId="3CB3B2F9">
            <w:pPr>
              <w:rPr>
                <w:rFonts w:hint="eastAsia" w:ascii="宋体" w:hAnsi="宋体" w:eastAsia="宋体" w:cs="宋体"/>
                <w:color w:val="auto"/>
                <w:sz w:val="24"/>
                <w:szCs w:val="24"/>
                <w:highlight w:val="none"/>
              </w:rPr>
            </w:pPr>
          </w:p>
        </w:tc>
        <w:tc>
          <w:tcPr>
            <w:tcW w:w="1408" w:type="dxa"/>
          </w:tcPr>
          <w:p w14:paraId="34CA28BC">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408" w:type="dxa"/>
          </w:tcPr>
          <w:p w14:paraId="019BDB99">
            <w:pPr>
              <w:rPr>
                <w:rFonts w:hint="eastAsia" w:ascii="宋体" w:hAnsi="宋体" w:eastAsia="宋体" w:cs="宋体"/>
                <w:color w:val="auto"/>
                <w:sz w:val="24"/>
                <w:szCs w:val="24"/>
                <w:highlight w:val="none"/>
              </w:rPr>
            </w:pPr>
          </w:p>
        </w:tc>
        <w:tc>
          <w:tcPr>
            <w:tcW w:w="1408" w:type="dxa"/>
          </w:tcPr>
          <w:p w14:paraId="51A103E1">
            <w:pPr>
              <w:rPr>
                <w:rFonts w:hint="eastAsia" w:ascii="宋体" w:hAnsi="宋体" w:eastAsia="宋体" w:cs="宋体"/>
                <w:color w:val="auto"/>
                <w:sz w:val="24"/>
                <w:szCs w:val="24"/>
                <w:highlight w:val="none"/>
              </w:rPr>
            </w:pPr>
          </w:p>
        </w:tc>
        <w:tc>
          <w:tcPr>
            <w:tcW w:w="1408" w:type="dxa"/>
          </w:tcPr>
          <w:p w14:paraId="049711DD">
            <w:pPr>
              <w:rPr>
                <w:rFonts w:hint="eastAsia" w:ascii="宋体" w:hAnsi="宋体" w:eastAsia="宋体" w:cs="宋体"/>
                <w:color w:val="auto"/>
                <w:sz w:val="24"/>
                <w:szCs w:val="24"/>
                <w:highlight w:val="none"/>
              </w:rPr>
            </w:pPr>
          </w:p>
        </w:tc>
        <w:tc>
          <w:tcPr>
            <w:tcW w:w="1408" w:type="dxa"/>
          </w:tcPr>
          <w:p w14:paraId="43332584">
            <w:pPr>
              <w:rPr>
                <w:rFonts w:hint="eastAsia" w:ascii="宋体" w:hAnsi="宋体" w:eastAsia="宋体" w:cs="宋体"/>
                <w:color w:val="auto"/>
                <w:sz w:val="24"/>
                <w:szCs w:val="24"/>
                <w:highlight w:val="none"/>
              </w:rPr>
            </w:pPr>
          </w:p>
        </w:tc>
        <w:tc>
          <w:tcPr>
            <w:tcW w:w="1408" w:type="dxa"/>
          </w:tcPr>
          <w:p w14:paraId="7F1AD03F">
            <w:pPr>
              <w:rPr>
                <w:rFonts w:hint="eastAsia" w:ascii="宋体" w:hAnsi="宋体" w:eastAsia="宋体" w:cs="宋体"/>
                <w:color w:val="auto"/>
                <w:sz w:val="24"/>
                <w:szCs w:val="24"/>
                <w:highlight w:val="none"/>
              </w:rPr>
            </w:pPr>
          </w:p>
        </w:tc>
      </w:tr>
      <w:tr w14:paraId="5A1F6E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3" w:hRule="atLeast"/>
        </w:trPr>
        <w:tc>
          <w:tcPr>
            <w:tcW w:w="1408" w:type="dxa"/>
          </w:tcPr>
          <w:p w14:paraId="1D6D9A69">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408" w:type="dxa"/>
          </w:tcPr>
          <w:p w14:paraId="4C150A85">
            <w:pPr>
              <w:rPr>
                <w:rFonts w:hint="eastAsia" w:ascii="宋体" w:hAnsi="宋体" w:eastAsia="宋体" w:cs="宋体"/>
                <w:color w:val="auto"/>
                <w:sz w:val="24"/>
                <w:szCs w:val="24"/>
                <w:highlight w:val="none"/>
              </w:rPr>
            </w:pPr>
          </w:p>
        </w:tc>
        <w:tc>
          <w:tcPr>
            <w:tcW w:w="1408" w:type="dxa"/>
          </w:tcPr>
          <w:p w14:paraId="1DAAAC76">
            <w:pPr>
              <w:rPr>
                <w:rFonts w:hint="eastAsia" w:ascii="宋体" w:hAnsi="宋体" w:eastAsia="宋体" w:cs="宋体"/>
                <w:color w:val="auto"/>
                <w:sz w:val="24"/>
                <w:szCs w:val="24"/>
                <w:highlight w:val="none"/>
              </w:rPr>
            </w:pPr>
          </w:p>
        </w:tc>
        <w:tc>
          <w:tcPr>
            <w:tcW w:w="1408" w:type="dxa"/>
          </w:tcPr>
          <w:p w14:paraId="51F76319">
            <w:pPr>
              <w:rPr>
                <w:rFonts w:hint="eastAsia" w:ascii="宋体" w:hAnsi="宋体" w:eastAsia="宋体" w:cs="宋体"/>
                <w:color w:val="auto"/>
                <w:sz w:val="24"/>
                <w:szCs w:val="24"/>
                <w:highlight w:val="none"/>
              </w:rPr>
            </w:pPr>
          </w:p>
        </w:tc>
        <w:tc>
          <w:tcPr>
            <w:tcW w:w="1408" w:type="dxa"/>
          </w:tcPr>
          <w:p w14:paraId="22765D52">
            <w:pPr>
              <w:rPr>
                <w:rFonts w:hint="eastAsia" w:ascii="宋体" w:hAnsi="宋体" w:eastAsia="宋体" w:cs="宋体"/>
                <w:color w:val="auto"/>
                <w:sz w:val="24"/>
                <w:szCs w:val="24"/>
                <w:highlight w:val="none"/>
              </w:rPr>
            </w:pPr>
          </w:p>
        </w:tc>
        <w:tc>
          <w:tcPr>
            <w:tcW w:w="1408" w:type="dxa"/>
          </w:tcPr>
          <w:p w14:paraId="1D8AF2A9">
            <w:pPr>
              <w:rPr>
                <w:rFonts w:hint="eastAsia" w:ascii="宋体" w:hAnsi="宋体" w:eastAsia="宋体" w:cs="宋体"/>
                <w:color w:val="auto"/>
                <w:sz w:val="24"/>
                <w:szCs w:val="24"/>
                <w:highlight w:val="none"/>
              </w:rPr>
            </w:pPr>
          </w:p>
        </w:tc>
        <w:tc>
          <w:tcPr>
            <w:tcW w:w="1408" w:type="dxa"/>
          </w:tcPr>
          <w:p w14:paraId="0D1B5EC1">
            <w:pPr>
              <w:rPr>
                <w:rFonts w:hint="eastAsia" w:ascii="宋体" w:hAnsi="宋体" w:eastAsia="宋体" w:cs="宋体"/>
                <w:color w:val="auto"/>
                <w:sz w:val="24"/>
                <w:szCs w:val="24"/>
                <w:highlight w:val="none"/>
              </w:rPr>
            </w:pPr>
          </w:p>
        </w:tc>
      </w:tr>
    </w:tbl>
    <w:p w14:paraId="3361ECE8">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52D8B292">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14:paraId="5FD5A362">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1.1“采购包”、“品目号”、“投标标的”及“数量”应与招标文件《采购标的一览表》中的有关内容（“采购包”、“品目号”、“采购标的”及“数量”）保持一致。</w:t>
      </w:r>
    </w:p>
    <w:p w14:paraId="18E94B70">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51E9AB2F">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1.3“投标标的”为服务的：“规格”项下应填写服务提供者提供的服务标准及品牌（若有）。“来源地”应填写服务提供者的所在地。“备注”项下应填写关于服务标准所涵盖的具体项目或内容的说明等。</w:t>
      </w:r>
    </w:p>
    <w:p w14:paraId="064B6FAF">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3D2E4151">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3、电子投标文件中涉及“投标标的”、“数量”、“规格”、“来源地”的内容若不一致，应以本表为准。</w:t>
      </w:r>
    </w:p>
    <w:p w14:paraId="49EB5AA6">
      <w:pPr>
        <w:pStyle w:val="8"/>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6B14E286">
      <w:pPr>
        <w:pStyle w:val="8"/>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5F6FA7A3">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26BF7E6F">
      <w:pPr>
        <w:pStyle w:val="8"/>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二、技术和服务要求响应表</w:t>
      </w:r>
    </w:p>
    <w:p w14:paraId="0DCDF379">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80"/>
        <w:gridCol w:w="1980"/>
        <w:gridCol w:w="1980"/>
        <w:gridCol w:w="1980"/>
        <w:gridCol w:w="1980"/>
      </w:tblGrid>
      <w:tr w14:paraId="56E257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6" w:hRule="atLeast"/>
        </w:trPr>
        <w:tc>
          <w:tcPr>
            <w:tcW w:w="1980" w:type="dxa"/>
          </w:tcPr>
          <w:p w14:paraId="683B7874">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1980" w:type="dxa"/>
          </w:tcPr>
          <w:p w14:paraId="65BEA024">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1980" w:type="dxa"/>
          </w:tcPr>
          <w:p w14:paraId="66D137A9">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技术和服务要求</w:t>
            </w:r>
          </w:p>
        </w:tc>
        <w:tc>
          <w:tcPr>
            <w:tcW w:w="1980" w:type="dxa"/>
          </w:tcPr>
          <w:p w14:paraId="70EA9E3B">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c>
          <w:tcPr>
            <w:tcW w:w="1980" w:type="dxa"/>
          </w:tcPr>
          <w:p w14:paraId="44EB6DEA">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是否偏离及说明</w:t>
            </w:r>
          </w:p>
        </w:tc>
      </w:tr>
      <w:tr w14:paraId="48FB42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6" w:hRule="atLeast"/>
        </w:trPr>
        <w:tc>
          <w:tcPr>
            <w:tcW w:w="1980" w:type="dxa"/>
            <w:vMerge w:val="restart"/>
          </w:tcPr>
          <w:p w14:paraId="3C44D1D8">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980" w:type="dxa"/>
          </w:tcPr>
          <w:p w14:paraId="5DF338FE">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80" w:type="dxa"/>
          </w:tcPr>
          <w:p w14:paraId="5D05B46F">
            <w:pPr>
              <w:rPr>
                <w:rFonts w:hint="eastAsia" w:ascii="宋体" w:hAnsi="宋体" w:eastAsia="宋体" w:cs="宋体"/>
                <w:color w:val="auto"/>
                <w:sz w:val="24"/>
                <w:szCs w:val="24"/>
                <w:highlight w:val="none"/>
              </w:rPr>
            </w:pPr>
          </w:p>
        </w:tc>
        <w:tc>
          <w:tcPr>
            <w:tcW w:w="1980" w:type="dxa"/>
          </w:tcPr>
          <w:p w14:paraId="318D0488">
            <w:pPr>
              <w:rPr>
                <w:rFonts w:hint="eastAsia" w:ascii="宋体" w:hAnsi="宋体" w:eastAsia="宋体" w:cs="宋体"/>
                <w:color w:val="auto"/>
                <w:sz w:val="24"/>
                <w:szCs w:val="24"/>
                <w:highlight w:val="none"/>
              </w:rPr>
            </w:pPr>
          </w:p>
        </w:tc>
        <w:tc>
          <w:tcPr>
            <w:tcW w:w="1980" w:type="dxa"/>
          </w:tcPr>
          <w:p w14:paraId="61D05E6E">
            <w:pPr>
              <w:rPr>
                <w:rFonts w:hint="eastAsia" w:ascii="宋体" w:hAnsi="宋体" w:eastAsia="宋体" w:cs="宋体"/>
                <w:color w:val="auto"/>
                <w:sz w:val="24"/>
                <w:szCs w:val="24"/>
                <w:highlight w:val="none"/>
              </w:rPr>
            </w:pPr>
          </w:p>
        </w:tc>
      </w:tr>
      <w:tr w14:paraId="7401BD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6" w:hRule="atLeast"/>
        </w:trPr>
        <w:tc>
          <w:tcPr>
            <w:tcW w:w="1980" w:type="dxa"/>
            <w:vMerge w:val="continue"/>
          </w:tcPr>
          <w:p w14:paraId="52AA1233">
            <w:pPr>
              <w:rPr>
                <w:rFonts w:hint="eastAsia" w:ascii="宋体" w:hAnsi="宋体" w:eastAsia="宋体" w:cs="宋体"/>
                <w:color w:val="auto"/>
                <w:sz w:val="24"/>
                <w:szCs w:val="24"/>
                <w:highlight w:val="none"/>
              </w:rPr>
            </w:pPr>
          </w:p>
        </w:tc>
        <w:tc>
          <w:tcPr>
            <w:tcW w:w="1980" w:type="dxa"/>
          </w:tcPr>
          <w:p w14:paraId="1B5D5B48">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980" w:type="dxa"/>
          </w:tcPr>
          <w:p w14:paraId="114F95CB">
            <w:pPr>
              <w:rPr>
                <w:rFonts w:hint="eastAsia" w:ascii="宋体" w:hAnsi="宋体" w:eastAsia="宋体" w:cs="宋体"/>
                <w:color w:val="auto"/>
                <w:sz w:val="24"/>
                <w:szCs w:val="24"/>
                <w:highlight w:val="none"/>
              </w:rPr>
            </w:pPr>
          </w:p>
        </w:tc>
        <w:tc>
          <w:tcPr>
            <w:tcW w:w="1980" w:type="dxa"/>
          </w:tcPr>
          <w:p w14:paraId="55794E06">
            <w:pPr>
              <w:rPr>
                <w:rFonts w:hint="eastAsia" w:ascii="宋体" w:hAnsi="宋体" w:eastAsia="宋体" w:cs="宋体"/>
                <w:color w:val="auto"/>
                <w:sz w:val="24"/>
                <w:szCs w:val="24"/>
                <w:highlight w:val="none"/>
              </w:rPr>
            </w:pPr>
          </w:p>
        </w:tc>
        <w:tc>
          <w:tcPr>
            <w:tcW w:w="1980" w:type="dxa"/>
          </w:tcPr>
          <w:p w14:paraId="4EB24C39">
            <w:pPr>
              <w:rPr>
                <w:rFonts w:hint="eastAsia" w:ascii="宋体" w:hAnsi="宋体" w:eastAsia="宋体" w:cs="宋体"/>
                <w:color w:val="auto"/>
                <w:sz w:val="24"/>
                <w:szCs w:val="24"/>
                <w:highlight w:val="none"/>
              </w:rPr>
            </w:pPr>
          </w:p>
        </w:tc>
      </w:tr>
      <w:tr w14:paraId="79684D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1" w:hRule="atLeast"/>
        </w:trPr>
        <w:tc>
          <w:tcPr>
            <w:tcW w:w="1980" w:type="dxa"/>
          </w:tcPr>
          <w:p w14:paraId="55136EE6">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980" w:type="dxa"/>
          </w:tcPr>
          <w:p w14:paraId="3EFC6751">
            <w:pPr>
              <w:rPr>
                <w:rFonts w:hint="eastAsia" w:ascii="宋体" w:hAnsi="宋体" w:eastAsia="宋体" w:cs="宋体"/>
                <w:color w:val="auto"/>
                <w:sz w:val="24"/>
                <w:szCs w:val="24"/>
                <w:highlight w:val="none"/>
              </w:rPr>
            </w:pPr>
          </w:p>
        </w:tc>
        <w:tc>
          <w:tcPr>
            <w:tcW w:w="1980" w:type="dxa"/>
          </w:tcPr>
          <w:p w14:paraId="5988125B">
            <w:pPr>
              <w:rPr>
                <w:rFonts w:hint="eastAsia" w:ascii="宋体" w:hAnsi="宋体" w:eastAsia="宋体" w:cs="宋体"/>
                <w:color w:val="auto"/>
                <w:sz w:val="24"/>
                <w:szCs w:val="24"/>
                <w:highlight w:val="none"/>
              </w:rPr>
            </w:pPr>
          </w:p>
        </w:tc>
        <w:tc>
          <w:tcPr>
            <w:tcW w:w="1980" w:type="dxa"/>
          </w:tcPr>
          <w:p w14:paraId="5C191775">
            <w:pPr>
              <w:rPr>
                <w:rFonts w:hint="eastAsia" w:ascii="宋体" w:hAnsi="宋体" w:eastAsia="宋体" w:cs="宋体"/>
                <w:color w:val="auto"/>
                <w:sz w:val="24"/>
                <w:szCs w:val="24"/>
                <w:highlight w:val="none"/>
              </w:rPr>
            </w:pPr>
          </w:p>
        </w:tc>
        <w:tc>
          <w:tcPr>
            <w:tcW w:w="1980" w:type="dxa"/>
          </w:tcPr>
          <w:p w14:paraId="3CEE8613">
            <w:pPr>
              <w:rPr>
                <w:rFonts w:hint="eastAsia" w:ascii="宋体" w:hAnsi="宋体" w:eastAsia="宋体" w:cs="宋体"/>
                <w:color w:val="auto"/>
                <w:sz w:val="24"/>
                <w:szCs w:val="24"/>
                <w:highlight w:val="none"/>
              </w:rPr>
            </w:pPr>
          </w:p>
        </w:tc>
      </w:tr>
    </w:tbl>
    <w:p w14:paraId="3D5713C2">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7F3DAC16">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14:paraId="0AC33A77">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1.1“技术和服务要求”项下填写的内容应与招标文件第五章“技术和服务要求”的内容保持一致。</w:t>
      </w:r>
    </w:p>
    <w:p w14:paraId="36A1359F">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3AA54C81">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1.3“是否偏离及说明”项下应按下列规定填写：优于的，填写“正偏离”；符合的，填写“无偏离”；低于的，填写“负偏离”。</w:t>
      </w:r>
    </w:p>
    <w:p w14:paraId="29F8F414">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25CC4DC7">
      <w:pPr>
        <w:pStyle w:val="8"/>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1FD12016">
      <w:pPr>
        <w:pStyle w:val="8"/>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6DF02DC5">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7B0F1834">
      <w:pPr>
        <w:pStyle w:val="8"/>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三、商务条件响应表</w:t>
      </w:r>
    </w:p>
    <w:p w14:paraId="5870CD23">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74DDFE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ECB4757">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1661" w:type="dxa"/>
          </w:tcPr>
          <w:p w14:paraId="6F00BF49">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1661" w:type="dxa"/>
          </w:tcPr>
          <w:p w14:paraId="618D4D1C">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商务条件</w:t>
            </w:r>
          </w:p>
        </w:tc>
        <w:tc>
          <w:tcPr>
            <w:tcW w:w="1661" w:type="dxa"/>
          </w:tcPr>
          <w:p w14:paraId="6694F44A">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c>
          <w:tcPr>
            <w:tcW w:w="1661" w:type="dxa"/>
          </w:tcPr>
          <w:p w14:paraId="0BD36A0E">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是否偏离及说明</w:t>
            </w:r>
          </w:p>
        </w:tc>
      </w:tr>
      <w:tr w14:paraId="237A44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6B76A2F2">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61" w:type="dxa"/>
          </w:tcPr>
          <w:p w14:paraId="4B15ED2E">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61" w:type="dxa"/>
          </w:tcPr>
          <w:p w14:paraId="71B219BD">
            <w:pPr>
              <w:rPr>
                <w:rFonts w:hint="eastAsia" w:ascii="宋体" w:hAnsi="宋体" w:eastAsia="宋体" w:cs="宋体"/>
                <w:color w:val="auto"/>
                <w:sz w:val="24"/>
                <w:szCs w:val="24"/>
                <w:highlight w:val="none"/>
              </w:rPr>
            </w:pPr>
          </w:p>
        </w:tc>
        <w:tc>
          <w:tcPr>
            <w:tcW w:w="1661" w:type="dxa"/>
          </w:tcPr>
          <w:p w14:paraId="3D6709CD">
            <w:pPr>
              <w:rPr>
                <w:rFonts w:hint="eastAsia" w:ascii="宋体" w:hAnsi="宋体" w:eastAsia="宋体" w:cs="宋体"/>
                <w:color w:val="auto"/>
                <w:sz w:val="24"/>
                <w:szCs w:val="24"/>
                <w:highlight w:val="none"/>
              </w:rPr>
            </w:pPr>
          </w:p>
        </w:tc>
        <w:tc>
          <w:tcPr>
            <w:tcW w:w="1661" w:type="dxa"/>
          </w:tcPr>
          <w:p w14:paraId="5B7DF70D">
            <w:pPr>
              <w:rPr>
                <w:rFonts w:hint="eastAsia" w:ascii="宋体" w:hAnsi="宋体" w:eastAsia="宋体" w:cs="宋体"/>
                <w:color w:val="auto"/>
                <w:sz w:val="24"/>
                <w:szCs w:val="24"/>
                <w:highlight w:val="none"/>
              </w:rPr>
            </w:pPr>
          </w:p>
        </w:tc>
      </w:tr>
      <w:tr w14:paraId="74A610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30F3BB58">
            <w:pPr>
              <w:rPr>
                <w:rFonts w:hint="eastAsia" w:ascii="宋体" w:hAnsi="宋体" w:eastAsia="宋体" w:cs="宋体"/>
                <w:color w:val="auto"/>
                <w:sz w:val="24"/>
                <w:szCs w:val="24"/>
                <w:highlight w:val="none"/>
              </w:rPr>
            </w:pPr>
          </w:p>
        </w:tc>
        <w:tc>
          <w:tcPr>
            <w:tcW w:w="1661" w:type="dxa"/>
          </w:tcPr>
          <w:p w14:paraId="679E4553">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61" w:type="dxa"/>
          </w:tcPr>
          <w:p w14:paraId="6E282EC8">
            <w:pPr>
              <w:rPr>
                <w:rFonts w:hint="eastAsia" w:ascii="宋体" w:hAnsi="宋体" w:eastAsia="宋体" w:cs="宋体"/>
                <w:color w:val="auto"/>
                <w:sz w:val="24"/>
                <w:szCs w:val="24"/>
                <w:highlight w:val="none"/>
              </w:rPr>
            </w:pPr>
          </w:p>
        </w:tc>
        <w:tc>
          <w:tcPr>
            <w:tcW w:w="1661" w:type="dxa"/>
          </w:tcPr>
          <w:p w14:paraId="3188C3C8">
            <w:pPr>
              <w:rPr>
                <w:rFonts w:hint="eastAsia" w:ascii="宋体" w:hAnsi="宋体" w:eastAsia="宋体" w:cs="宋体"/>
                <w:color w:val="auto"/>
                <w:sz w:val="24"/>
                <w:szCs w:val="24"/>
                <w:highlight w:val="none"/>
              </w:rPr>
            </w:pPr>
          </w:p>
        </w:tc>
        <w:tc>
          <w:tcPr>
            <w:tcW w:w="1661" w:type="dxa"/>
          </w:tcPr>
          <w:p w14:paraId="49447A70">
            <w:pPr>
              <w:rPr>
                <w:rFonts w:hint="eastAsia" w:ascii="宋体" w:hAnsi="宋体" w:eastAsia="宋体" w:cs="宋体"/>
                <w:color w:val="auto"/>
                <w:sz w:val="24"/>
                <w:szCs w:val="24"/>
                <w:highlight w:val="none"/>
              </w:rPr>
            </w:pPr>
          </w:p>
        </w:tc>
      </w:tr>
      <w:tr w14:paraId="5D67BF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54C5746">
            <w:pPr>
              <w:pStyle w:val="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61" w:type="dxa"/>
          </w:tcPr>
          <w:p w14:paraId="406EBF5E">
            <w:pPr>
              <w:rPr>
                <w:rFonts w:hint="eastAsia" w:ascii="宋体" w:hAnsi="宋体" w:eastAsia="宋体" w:cs="宋体"/>
                <w:color w:val="auto"/>
                <w:sz w:val="24"/>
                <w:szCs w:val="24"/>
                <w:highlight w:val="none"/>
              </w:rPr>
            </w:pPr>
          </w:p>
        </w:tc>
        <w:tc>
          <w:tcPr>
            <w:tcW w:w="1661" w:type="dxa"/>
          </w:tcPr>
          <w:p w14:paraId="08C2ED4D">
            <w:pPr>
              <w:rPr>
                <w:rFonts w:hint="eastAsia" w:ascii="宋体" w:hAnsi="宋体" w:eastAsia="宋体" w:cs="宋体"/>
                <w:color w:val="auto"/>
                <w:sz w:val="24"/>
                <w:szCs w:val="24"/>
                <w:highlight w:val="none"/>
              </w:rPr>
            </w:pPr>
          </w:p>
        </w:tc>
        <w:tc>
          <w:tcPr>
            <w:tcW w:w="1661" w:type="dxa"/>
          </w:tcPr>
          <w:p w14:paraId="0A447395">
            <w:pPr>
              <w:rPr>
                <w:rFonts w:hint="eastAsia" w:ascii="宋体" w:hAnsi="宋体" w:eastAsia="宋体" w:cs="宋体"/>
                <w:color w:val="auto"/>
                <w:sz w:val="24"/>
                <w:szCs w:val="24"/>
                <w:highlight w:val="none"/>
              </w:rPr>
            </w:pPr>
          </w:p>
        </w:tc>
        <w:tc>
          <w:tcPr>
            <w:tcW w:w="1661" w:type="dxa"/>
          </w:tcPr>
          <w:p w14:paraId="43BC67D3">
            <w:pPr>
              <w:rPr>
                <w:rFonts w:hint="eastAsia" w:ascii="宋体" w:hAnsi="宋体" w:eastAsia="宋体" w:cs="宋体"/>
                <w:color w:val="auto"/>
                <w:sz w:val="24"/>
                <w:szCs w:val="24"/>
                <w:highlight w:val="none"/>
              </w:rPr>
            </w:pPr>
          </w:p>
        </w:tc>
      </w:tr>
    </w:tbl>
    <w:p w14:paraId="1AFEF39F">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4D0DFE17">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14:paraId="5B1BECBF">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1.1“商务条件”项下填写的内容应与招标文件第五章“商务条件”的内容保持一致。</w:t>
      </w:r>
    </w:p>
    <w:p w14:paraId="3C1E7466">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1.2“投标响应”项下应填写具体的响应内容并与“商务条件”项下填写的内容逐项对应；对“商务条件”项下涉及“≥或＞”、“≤或＜”及某个区间值范围内的内容，应填写具体的数值。</w:t>
      </w:r>
    </w:p>
    <w:p w14:paraId="5066A692">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1.3“是否偏离及说明”项下应按下列规定填写：优于的，填写“正偏离”；符合的，填写“无偏离”；低于的，填写“负偏离”。</w:t>
      </w:r>
    </w:p>
    <w:p w14:paraId="5C94621C">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328B258C">
      <w:pPr>
        <w:pStyle w:val="8"/>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4EE99CF7">
      <w:pPr>
        <w:pStyle w:val="8"/>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727695EB">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49B07BE3">
      <w:pPr>
        <w:pStyle w:val="8"/>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四、投标人提交的其他资料（若有）</w:t>
      </w:r>
    </w:p>
    <w:p w14:paraId="3B429FF9">
      <w:pPr>
        <w:pStyle w:val="8"/>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14:paraId="396E0914">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1、招标文件要求提交的除“资格及资信证明部分”、“报价部分”外的其他证明材料或资料加盖投标人的单位公章后应在此项下提交。</w:t>
      </w:r>
    </w:p>
    <w:p w14:paraId="5C4498B2">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2、招标文件要求投标人提供方案（包括但不限于：组织、实施、技术、服务方案等）的，投标人应在此项下提交。</w:t>
      </w:r>
    </w:p>
    <w:p w14:paraId="4AF20689">
      <w:pPr>
        <w:pStyle w:val="8"/>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3、除招标文件另有规定外，投标人认为需要提交的其他证明材料或资料加盖投标人的单位公章后应在此项下提交。</w:t>
      </w:r>
    </w:p>
    <w:sectPr>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0CE55">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6A45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9B6A45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D3D94"/>
    <w:multiLevelType w:val="singleLevel"/>
    <w:tmpl w:val="8AED3D94"/>
    <w:lvl w:ilvl="0" w:tentative="0">
      <w:start w:val="1"/>
      <w:numFmt w:val="decimal"/>
      <w:suff w:val="nothing"/>
      <w:lvlText w:val="%1．"/>
      <w:lvlJc w:val="left"/>
      <w:pPr>
        <w:ind w:left="0" w:firstLine="400"/>
      </w:pPr>
      <w:rPr>
        <w:rFonts w:hint="default"/>
        <w:b/>
        <w:bCs/>
      </w:rPr>
    </w:lvl>
  </w:abstractNum>
  <w:abstractNum w:abstractNumId="1">
    <w:nsid w:val="904D1C97"/>
    <w:multiLevelType w:val="singleLevel"/>
    <w:tmpl w:val="904D1C97"/>
    <w:lvl w:ilvl="0" w:tentative="0">
      <w:start w:val="1"/>
      <w:numFmt w:val="decimal"/>
      <w:suff w:val="nothing"/>
      <w:lvlText w:val="%1．"/>
      <w:lvlJc w:val="left"/>
      <w:pPr>
        <w:ind w:left="0" w:firstLine="400"/>
      </w:pPr>
      <w:rPr>
        <w:rFonts w:hint="default"/>
      </w:rPr>
    </w:lvl>
  </w:abstractNum>
  <w:abstractNum w:abstractNumId="2">
    <w:nsid w:val="9868229C"/>
    <w:multiLevelType w:val="singleLevel"/>
    <w:tmpl w:val="9868229C"/>
    <w:lvl w:ilvl="0" w:tentative="0">
      <w:start w:val="1"/>
      <w:numFmt w:val="chineseCounting"/>
      <w:suff w:val="nothing"/>
      <w:lvlText w:val="（%1）"/>
      <w:lvlJc w:val="left"/>
      <w:pPr>
        <w:ind w:left="0" w:firstLine="420"/>
      </w:pPr>
      <w:rPr>
        <w:rFonts w:hint="eastAsia"/>
      </w:rPr>
    </w:lvl>
  </w:abstractNum>
  <w:abstractNum w:abstractNumId="3">
    <w:nsid w:val="9EF75F16"/>
    <w:multiLevelType w:val="singleLevel"/>
    <w:tmpl w:val="9EF75F16"/>
    <w:lvl w:ilvl="0" w:tentative="0">
      <w:start w:val="1"/>
      <w:numFmt w:val="decimal"/>
      <w:suff w:val="nothing"/>
      <w:lvlText w:val="%1．"/>
      <w:lvlJc w:val="left"/>
      <w:pPr>
        <w:ind w:left="0" w:firstLine="400"/>
      </w:pPr>
      <w:rPr>
        <w:rFonts w:hint="default"/>
      </w:rPr>
    </w:lvl>
  </w:abstractNum>
  <w:abstractNum w:abstractNumId="4">
    <w:nsid w:val="AC6FBAE9"/>
    <w:multiLevelType w:val="singleLevel"/>
    <w:tmpl w:val="AC6FBAE9"/>
    <w:lvl w:ilvl="0" w:tentative="0">
      <w:start w:val="1"/>
      <w:numFmt w:val="decimal"/>
      <w:suff w:val="nothing"/>
      <w:lvlText w:val="%1、"/>
      <w:lvlJc w:val="left"/>
      <w:pPr>
        <w:ind w:left="120" w:leftChars="0" w:firstLine="0" w:firstLineChars="0"/>
      </w:pPr>
    </w:lvl>
  </w:abstractNum>
  <w:abstractNum w:abstractNumId="5">
    <w:nsid w:val="C9617A95"/>
    <w:multiLevelType w:val="singleLevel"/>
    <w:tmpl w:val="C9617A95"/>
    <w:lvl w:ilvl="0" w:tentative="0">
      <w:start w:val="1"/>
      <w:numFmt w:val="decimal"/>
      <w:suff w:val="nothing"/>
      <w:lvlText w:val="%1．"/>
      <w:lvlJc w:val="left"/>
      <w:pPr>
        <w:ind w:left="0" w:firstLine="400"/>
      </w:pPr>
      <w:rPr>
        <w:rFonts w:hint="default"/>
      </w:rPr>
    </w:lvl>
  </w:abstractNum>
  <w:abstractNum w:abstractNumId="6">
    <w:nsid w:val="F58B0CE0"/>
    <w:multiLevelType w:val="singleLevel"/>
    <w:tmpl w:val="F58B0CE0"/>
    <w:lvl w:ilvl="0" w:tentative="0">
      <w:start w:val="1"/>
      <w:numFmt w:val="decimal"/>
      <w:suff w:val="space"/>
      <w:lvlText w:val="%1."/>
      <w:lvlJc w:val="left"/>
      <w:rPr>
        <w:rFonts w:hint="default" w:ascii="宋体" w:hAnsi="宋体" w:eastAsia="宋体" w:cs="Segoe UI Emoji"/>
        <w:b/>
        <w:bCs/>
        <w:color w:val="FF0000"/>
      </w:rPr>
    </w:lvl>
  </w:abstractNum>
  <w:abstractNum w:abstractNumId="7">
    <w:nsid w:val="270A2072"/>
    <w:multiLevelType w:val="singleLevel"/>
    <w:tmpl w:val="270A2072"/>
    <w:lvl w:ilvl="0" w:tentative="0">
      <w:start w:val="1"/>
      <w:numFmt w:val="decimal"/>
      <w:suff w:val="nothing"/>
      <w:lvlText w:val="%1．"/>
      <w:lvlJc w:val="left"/>
      <w:pPr>
        <w:ind w:left="0" w:firstLine="400"/>
      </w:pPr>
      <w:rPr>
        <w:rFonts w:hint="default"/>
      </w:rPr>
    </w:lvl>
  </w:abstractNum>
  <w:abstractNum w:abstractNumId="8">
    <w:nsid w:val="309C7AC2"/>
    <w:multiLevelType w:val="singleLevel"/>
    <w:tmpl w:val="309C7AC2"/>
    <w:lvl w:ilvl="0" w:tentative="0">
      <w:start w:val="1"/>
      <w:numFmt w:val="decimal"/>
      <w:lvlText w:val="(%1)"/>
      <w:lvlJc w:val="left"/>
      <w:pPr>
        <w:ind w:left="425" w:hanging="425"/>
      </w:pPr>
      <w:rPr>
        <w:rFonts w:hint="default"/>
      </w:rPr>
    </w:lvl>
  </w:abstractNum>
  <w:abstractNum w:abstractNumId="9">
    <w:nsid w:val="323B89C0"/>
    <w:multiLevelType w:val="singleLevel"/>
    <w:tmpl w:val="323B89C0"/>
    <w:lvl w:ilvl="0" w:tentative="0">
      <w:start w:val="1"/>
      <w:numFmt w:val="lowerLetter"/>
      <w:lvlText w:val="%1."/>
      <w:lvlJc w:val="left"/>
      <w:pPr>
        <w:tabs>
          <w:tab w:val="left" w:pos="312"/>
        </w:tabs>
      </w:pPr>
    </w:lvl>
  </w:abstractNum>
  <w:abstractNum w:abstractNumId="10">
    <w:nsid w:val="3F8D712B"/>
    <w:multiLevelType w:val="singleLevel"/>
    <w:tmpl w:val="3F8D712B"/>
    <w:lvl w:ilvl="0" w:tentative="0">
      <w:start w:val="9"/>
      <w:numFmt w:val="decimal"/>
      <w:suff w:val="nothing"/>
      <w:lvlText w:val="%1、"/>
      <w:lvlJc w:val="left"/>
    </w:lvl>
  </w:abstractNum>
  <w:abstractNum w:abstractNumId="11">
    <w:nsid w:val="5485CEBD"/>
    <w:multiLevelType w:val="singleLevel"/>
    <w:tmpl w:val="5485CEBD"/>
    <w:lvl w:ilvl="0" w:tentative="0">
      <w:start w:val="1"/>
      <w:numFmt w:val="decimal"/>
      <w:suff w:val="nothing"/>
      <w:lvlText w:val="(%1)"/>
      <w:lvlJc w:val="left"/>
      <w:pPr>
        <w:ind w:left="425" w:hanging="425"/>
      </w:pPr>
      <w:rPr>
        <w:rFonts w:hint="default"/>
      </w:rPr>
    </w:lvl>
  </w:abstractNum>
  <w:abstractNum w:abstractNumId="12">
    <w:nsid w:val="5D970164"/>
    <w:multiLevelType w:val="singleLevel"/>
    <w:tmpl w:val="5D970164"/>
    <w:lvl w:ilvl="0" w:tentative="0">
      <w:start w:val="1"/>
      <w:numFmt w:val="decimal"/>
      <w:lvlText w:val="%1."/>
      <w:lvlJc w:val="left"/>
      <w:pPr>
        <w:ind w:left="425" w:hanging="425"/>
      </w:pPr>
      <w:rPr>
        <w:rFonts w:hint="default"/>
      </w:rPr>
    </w:lvl>
  </w:abstractNum>
  <w:abstractNum w:abstractNumId="13">
    <w:nsid w:val="654C64D1"/>
    <w:multiLevelType w:val="singleLevel"/>
    <w:tmpl w:val="654C64D1"/>
    <w:lvl w:ilvl="0" w:tentative="0">
      <w:start w:val="1"/>
      <w:numFmt w:val="decimal"/>
      <w:suff w:val="nothing"/>
      <w:lvlText w:val="%1、"/>
      <w:lvlJc w:val="left"/>
    </w:lvl>
  </w:abstractNum>
  <w:abstractNum w:abstractNumId="14">
    <w:nsid w:val="6DF77932"/>
    <w:multiLevelType w:val="singleLevel"/>
    <w:tmpl w:val="6DF77932"/>
    <w:lvl w:ilvl="0" w:tentative="0">
      <w:start w:val="1"/>
      <w:numFmt w:val="decimal"/>
      <w:suff w:val="nothing"/>
      <w:lvlText w:val="%1．"/>
      <w:lvlJc w:val="left"/>
      <w:pPr>
        <w:ind w:left="0" w:firstLine="400"/>
      </w:pPr>
      <w:rPr>
        <w:rFonts w:hint="default"/>
      </w:rPr>
    </w:lvl>
  </w:abstractNum>
  <w:num w:numId="1">
    <w:abstractNumId w:val="9"/>
  </w:num>
  <w:num w:numId="2">
    <w:abstractNumId w:val="4"/>
  </w:num>
  <w:num w:numId="3">
    <w:abstractNumId w:val="2"/>
  </w:num>
  <w:num w:numId="4">
    <w:abstractNumId w:val="6"/>
  </w:num>
  <w:num w:numId="5">
    <w:abstractNumId w:val="12"/>
  </w:num>
  <w:num w:numId="6">
    <w:abstractNumId w:val="14"/>
  </w:num>
  <w:num w:numId="7">
    <w:abstractNumId w:val="1"/>
  </w:num>
  <w:num w:numId="8">
    <w:abstractNumId w:val="3"/>
  </w:num>
  <w:num w:numId="9">
    <w:abstractNumId w:val="0"/>
  </w:num>
  <w:num w:numId="10">
    <w:abstractNumId w:val="8"/>
  </w:num>
  <w:num w:numId="11">
    <w:abstractNumId w:val="5"/>
  </w:num>
  <w:num w:numId="12">
    <w:abstractNumId w:val="7"/>
  </w:num>
  <w:num w:numId="13">
    <w:abstractNumId w:val="13"/>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A6244D"/>
    <w:rsid w:val="01F578EE"/>
    <w:rsid w:val="021A46B8"/>
    <w:rsid w:val="029D5F34"/>
    <w:rsid w:val="03906A9D"/>
    <w:rsid w:val="048D34A6"/>
    <w:rsid w:val="048D3BD5"/>
    <w:rsid w:val="04E25281"/>
    <w:rsid w:val="06F7130D"/>
    <w:rsid w:val="06F76D94"/>
    <w:rsid w:val="089D5EE4"/>
    <w:rsid w:val="0A1304DC"/>
    <w:rsid w:val="0AA95014"/>
    <w:rsid w:val="0AD81455"/>
    <w:rsid w:val="0B7849E6"/>
    <w:rsid w:val="0BE300B2"/>
    <w:rsid w:val="0C96376F"/>
    <w:rsid w:val="0D802B47"/>
    <w:rsid w:val="0DA43871"/>
    <w:rsid w:val="10A544F9"/>
    <w:rsid w:val="11BA3663"/>
    <w:rsid w:val="14ED360B"/>
    <w:rsid w:val="152A0AFF"/>
    <w:rsid w:val="161D1B33"/>
    <w:rsid w:val="162C6030"/>
    <w:rsid w:val="1673312F"/>
    <w:rsid w:val="177F50ED"/>
    <w:rsid w:val="17FF335C"/>
    <w:rsid w:val="1CF0262F"/>
    <w:rsid w:val="1DDA43AF"/>
    <w:rsid w:val="1ED50968"/>
    <w:rsid w:val="1F206259"/>
    <w:rsid w:val="20CC6F0F"/>
    <w:rsid w:val="210112AE"/>
    <w:rsid w:val="21D320CC"/>
    <w:rsid w:val="21EE534A"/>
    <w:rsid w:val="22AE771D"/>
    <w:rsid w:val="256C0CC0"/>
    <w:rsid w:val="2599753F"/>
    <w:rsid w:val="267166CF"/>
    <w:rsid w:val="275E08A8"/>
    <w:rsid w:val="2BD63337"/>
    <w:rsid w:val="2C151290"/>
    <w:rsid w:val="2D0619FA"/>
    <w:rsid w:val="2D4B586F"/>
    <w:rsid w:val="2E4722CA"/>
    <w:rsid w:val="2E8928E3"/>
    <w:rsid w:val="2E9F5C62"/>
    <w:rsid w:val="30A27C8C"/>
    <w:rsid w:val="31D5367B"/>
    <w:rsid w:val="323E6B6A"/>
    <w:rsid w:val="32977B7B"/>
    <w:rsid w:val="32DF2AD1"/>
    <w:rsid w:val="34565015"/>
    <w:rsid w:val="34BA37F6"/>
    <w:rsid w:val="365612FD"/>
    <w:rsid w:val="369E0EF6"/>
    <w:rsid w:val="37727331"/>
    <w:rsid w:val="3815076E"/>
    <w:rsid w:val="384F0C8B"/>
    <w:rsid w:val="38E6720F"/>
    <w:rsid w:val="38F1098C"/>
    <w:rsid w:val="39E62997"/>
    <w:rsid w:val="3AA23A94"/>
    <w:rsid w:val="3B4C0F20"/>
    <w:rsid w:val="3C706E90"/>
    <w:rsid w:val="419569C9"/>
    <w:rsid w:val="41B82E6B"/>
    <w:rsid w:val="41DD28D2"/>
    <w:rsid w:val="4314375B"/>
    <w:rsid w:val="43707776"/>
    <w:rsid w:val="44670B79"/>
    <w:rsid w:val="45435142"/>
    <w:rsid w:val="45450B59"/>
    <w:rsid w:val="45947182"/>
    <w:rsid w:val="495913D8"/>
    <w:rsid w:val="49B77F5E"/>
    <w:rsid w:val="4B86222C"/>
    <w:rsid w:val="4BE86A43"/>
    <w:rsid w:val="4BEA168B"/>
    <w:rsid w:val="507B25E1"/>
    <w:rsid w:val="52E5698C"/>
    <w:rsid w:val="53B52B8D"/>
    <w:rsid w:val="55F61D5C"/>
    <w:rsid w:val="5605732D"/>
    <w:rsid w:val="5689239C"/>
    <w:rsid w:val="57957C2B"/>
    <w:rsid w:val="5886386C"/>
    <w:rsid w:val="5968113C"/>
    <w:rsid w:val="5A913874"/>
    <w:rsid w:val="5ABA5881"/>
    <w:rsid w:val="5AFD593B"/>
    <w:rsid w:val="5E6229F6"/>
    <w:rsid w:val="5EE17A4E"/>
    <w:rsid w:val="63E134A0"/>
    <w:rsid w:val="651F307E"/>
    <w:rsid w:val="657C3F13"/>
    <w:rsid w:val="670F7122"/>
    <w:rsid w:val="67132B92"/>
    <w:rsid w:val="692A1FF1"/>
    <w:rsid w:val="698F62F8"/>
    <w:rsid w:val="6A3273AF"/>
    <w:rsid w:val="6A4C120B"/>
    <w:rsid w:val="6CB82143"/>
    <w:rsid w:val="6F1C23DC"/>
    <w:rsid w:val="6FC54822"/>
    <w:rsid w:val="703D085C"/>
    <w:rsid w:val="7058376C"/>
    <w:rsid w:val="70590C59"/>
    <w:rsid w:val="721E571E"/>
    <w:rsid w:val="74967468"/>
    <w:rsid w:val="74B01778"/>
    <w:rsid w:val="75076C79"/>
    <w:rsid w:val="77F79321"/>
    <w:rsid w:val="78B464D6"/>
    <w:rsid w:val="7B7A37B7"/>
    <w:rsid w:val="7BD1454E"/>
    <w:rsid w:val="7BE447AB"/>
    <w:rsid w:val="7BF73FB5"/>
    <w:rsid w:val="7C9B5288"/>
    <w:rsid w:val="7CBE0F77"/>
    <w:rsid w:val="7D943785"/>
    <w:rsid w:val="7DD10836"/>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2514</Words>
  <Characters>2741</Characters>
  <Lines>0</Lines>
  <Paragraphs>0</Paragraphs>
  <TotalTime>34</TotalTime>
  <ScaleCrop>false</ScaleCrop>
  <LinksUpToDate>false</LinksUpToDate>
  <CharactersWithSpaces>2783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Mona</cp:lastModifiedBy>
  <dcterms:modified xsi:type="dcterms:W3CDTF">2025-06-22T13:18:22Z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B79DFA0AE0FA421C9B9155C673F63159_13</vt:lpwstr>
  </property>
  <property fmtid="{D5CDD505-2E9C-101B-9397-08002B2CF9AE}" pid="4" name="KSOTemplateDocerSaveRecord">
    <vt:lpwstr>eyJoZGlkIjoiZjJlOWJmZGRjNjhmNTcwM2IzOGVkZThjMDc0NTJkODQiLCJ1c2VySWQiOiIzNTQ2MjQyMTkifQ==</vt:lpwstr>
  </property>
</Properties>
</file>