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9D5" w:rsidRPr="00426D69" w:rsidRDefault="003259D5" w:rsidP="00426D69">
      <w:pPr>
        <w:pStyle w:val="3"/>
        <w:spacing w:line="360" w:lineRule="exact"/>
        <w:jc w:val="center"/>
        <w:rPr>
          <w:rFonts w:ascii="方正小标宋简体" w:eastAsia="方正小标宋简体"/>
          <w:b w:val="0"/>
          <w:spacing w:val="20"/>
          <w:sz w:val="36"/>
          <w:szCs w:val="36"/>
        </w:rPr>
      </w:pPr>
      <w:r w:rsidRPr="00426D69">
        <w:rPr>
          <w:rFonts w:ascii="方正小标宋简体" w:eastAsia="方正小标宋简体" w:hint="eastAsia"/>
          <w:b w:val="0"/>
          <w:spacing w:val="20"/>
          <w:sz w:val="36"/>
          <w:szCs w:val="36"/>
        </w:rPr>
        <w:t>福建省中等职业学校</w:t>
      </w:r>
      <w:r w:rsidR="00E57E74" w:rsidRPr="00426D69">
        <w:rPr>
          <w:rFonts w:ascii="方正小标宋简体" w:eastAsia="方正小标宋简体" w:hint="eastAsia"/>
          <w:b w:val="0"/>
          <w:spacing w:val="20"/>
          <w:sz w:val="36"/>
          <w:szCs w:val="36"/>
        </w:rPr>
        <w:t>学生</w:t>
      </w:r>
      <w:r w:rsidRPr="00426D69">
        <w:rPr>
          <w:rFonts w:ascii="方正小标宋简体" w:eastAsia="方正小标宋简体" w:hint="eastAsia"/>
          <w:b w:val="0"/>
          <w:spacing w:val="20"/>
          <w:sz w:val="36"/>
          <w:szCs w:val="36"/>
        </w:rPr>
        <w:t>学业水平考试</w:t>
      </w:r>
    </w:p>
    <w:p w:rsidR="005A009A" w:rsidRPr="00426D69" w:rsidRDefault="003259D5" w:rsidP="00426D69">
      <w:pPr>
        <w:pStyle w:val="3"/>
        <w:spacing w:line="360" w:lineRule="exact"/>
        <w:jc w:val="center"/>
        <w:rPr>
          <w:rFonts w:ascii="方正小标宋简体" w:eastAsia="方正小标宋简体"/>
          <w:b w:val="0"/>
          <w:spacing w:val="20"/>
          <w:sz w:val="36"/>
          <w:szCs w:val="36"/>
        </w:rPr>
      </w:pPr>
      <w:r w:rsidRPr="00426D69">
        <w:rPr>
          <w:rFonts w:ascii="方正小标宋简体" w:eastAsia="方正小标宋简体" w:hint="eastAsia"/>
          <w:b w:val="0"/>
          <w:spacing w:val="20"/>
          <w:sz w:val="36"/>
          <w:szCs w:val="36"/>
        </w:rPr>
        <w:t>《会计基础》课程考试</w:t>
      </w:r>
      <w:r w:rsidR="00E57E74" w:rsidRPr="00426D69">
        <w:rPr>
          <w:rFonts w:ascii="方正小标宋简体" w:eastAsia="方正小标宋简体" w:hint="eastAsia"/>
          <w:b w:val="0"/>
          <w:spacing w:val="20"/>
          <w:sz w:val="36"/>
          <w:szCs w:val="36"/>
        </w:rPr>
        <w:t>大纲</w:t>
      </w:r>
    </w:p>
    <w:p w:rsidR="009E7B49" w:rsidRPr="00B27204" w:rsidRDefault="00E57E74" w:rsidP="00B2720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proofErr w:type="gramStart"/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本考试</w:t>
      </w:r>
      <w:proofErr w:type="gramEnd"/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大纲</w:t>
      </w:r>
      <w:r w:rsidR="003259D5" w:rsidRPr="00B27204">
        <w:rPr>
          <w:rFonts w:ascii="仿宋_GB2312" w:eastAsia="仿宋_GB2312" w:hAnsiTheme="minorEastAsia" w:cs="Times New Roman" w:hint="eastAsia"/>
          <w:sz w:val="28"/>
          <w:szCs w:val="28"/>
        </w:rPr>
        <w:t>以教育部《中等职业学校专业教学标准（试行）》规定的专业核心基础知识及我省制定的专业教学要求为指导，结合我省中职学校会计基础课程教学的实际情况而制定。</w:t>
      </w:r>
      <w:r w:rsidR="00B27204" w:rsidRPr="00B27204">
        <w:rPr>
          <w:rFonts w:ascii="仿宋_GB2312" w:eastAsia="仿宋_GB2312" w:hAnsiTheme="minorEastAsia" w:cs="Times New Roman" w:hint="eastAsia"/>
          <w:sz w:val="28"/>
          <w:szCs w:val="28"/>
        </w:rPr>
        <w:t>本考试大纲所涉及的会计基本理论和实务处理是以现行实行的《企业会计准则》及会计工作规范等为依据，所涉及的税收法律规范是以当前颁布并实施的税收法律法规为准。</w:t>
      </w:r>
    </w:p>
    <w:p w:rsidR="009E7B49" w:rsidRPr="00B27204" w:rsidRDefault="007B3634" w:rsidP="00B27204">
      <w:pPr>
        <w:pStyle w:val="aa"/>
      </w:pPr>
      <w:r w:rsidRPr="00B27204">
        <w:t>I.</w:t>
      </w:r>
      <w:r w:rsidR="009E7B49" w:rsidRPr="00B27204">
        <w:rPr>
          <w:rFonts w:hint="eastAsia"/>
        </w:rPr>
        <w:t>考试目标与要求</w:t>
      </w:r>
    </w:p>
    <w:p w:rsidR="009E7B49" w:rsidRPr="00B27204" w:rsidRDefault="009E7B49" w:rsidP="009E7B49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《会计基础》课程主要考查学生对会计基础知识的认知程度和运用知识分析问题、解决问题的能力，能达到职业岗位能力的基本要求。</w:t>
      </w:r>
      <w:r w:rsidR="00426D69">
        <w:rPr>
          <w:rFonts w:ascii="仿宋_GB2312" w:eastAsia="仿宋_GB2312" w:hAnsiTheme="minorEastAsia" w:cs="Times New Roman" w:hint="eastAsia"/>
          <w:sz w:val="28"/>
          <w:szCs w:val="28"/>
        </w:rPr>
        <w:t>具体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要求如下</w:t>
      </w:r>
      <w:r w:rsidR="00426D69">
        <w:rPr>
          <w:rFonts w:ascii="仿宋_GB2312" w:eastAsia="仿宋_GB2312" w:hAnsiTheme="minorEastAsia" w:cs="Times New Roman" w:hint="eastAsia"/>
          <w:sz w:val="28"/>
          <w:szCs w:val="28"/>
        </w:rPr>
        <w:t>。</w:t>
      </w:r>
    </w:p>
    <w:p w:rsidR="009E7B49" w:rsidRPr="00B27204" w:rsidRDefault="009E7B49" w:rsidP="009E7B49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1.了解层次：要求对某一概念、知识内容，能够准确再认、再现，具有初步识别、辨认事实或正确描述对象的基本特征的能力，即知道“是什么”。</w:t>
      </w:r>
    </w:p>
    <w:p w:rsidR="009E7B49" w:rsidRPr="00B27204" w:rsidRDefault="009E7B49" w:rsidP="009E7B49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2.理解层次：要求对某一概念、知识内容，在了解基础上，能够深刻领会相关知识、原理、方法，并借此解释、推断、分析现象，辨明正误，即明白“为什么”。</w:t>
      </w:r>
    </w:p>
    <w:p w:rsidR="006B4C45" w:rsidRPr="00B27204" w:rsidRDefault="009E7B49" w:rsidP="007B363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3.掌握层次：要求能够灵活运用相关原理、法则和方法，综合分析、解决实际问题，进行总结论述，与已有技能建立联系，即清楚“怎么办”。</w:t>
      </w:r>
    </w:p>
    <w:p w:rsidR="006B4C45" w:rsidRPr="00B27204" w:rsidRDefault="00426D69" w:rsidP="00231A3D">
      <w:pPr>
        <w:pStyle w:val="aa"/>
      </w:pPr>
      <w:r>
        <w:rPr>
          <w:rFonts w:hint="eastAsia"/>
        </w:rPr>
        <w:t>Ⅱ</w:t>
      </w:r>
      <w:r w:rsidR="006B4C45" w:rsidRPr="00B27204">
        <w:rPr>
          <w:rFonts w:hint="eastAsia"/>
        </w:rPr>
        <w:t>.考试范围与考核要求</w:t>
      </w:r>
    </w:p>
    <w:p w:rsidR="00AF14EE" w:rsidRPr="00B27204" w:rsidRDefault="00B27204" w:rsidP="00B27204">
      <w:pPr>
        <w:pStyle w:val="2"/>
        <w:ind w:firstLineChars="0" w:firstLine="0"/>
        <w:rPr>
          <w:rFonts w:ascii="仿宋_GB2312" w:eastAsia="仿宋_GB2312"/>
        </w:rPr>
      </w:pPr>
      <w:r>
        <w:rPr>
          <w:rFonts w:ascii="仿宋_GB2312" w:eastAsia="仿宋_GB2312" w:hint="eastAsia"/>
        </w:rPr>
        <w:t>一、会计基础概述</w:t>
      </w:r>
      <w:r w:rsidR="009162D2" w:rsidRPr="00B27204">
        <w:rPr>
          <w:rFonts w:ascii="仿宋_GB2312" w:eastAsia="仿宋_GB2312" w:hint="eastAsia"/>
        </w:rPr>
        <w:t xml:space="preserve"> 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1.了解会计产生和发展的历史；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2.掌握会计的概念、特点、基本职能及相互关系；</w:t>
      </w:r>
    </w:p>
    <w:p w:rsidR="00D308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3.</w:t>
      </w:r>
      <w:r w:rsidR="00D308EE" w:rsidRPr="00B27204">
        <w:rPr>
          <w:rFonts w:ascii="仿宋_GB2312" w:eastAsia="仿宋_GB2312" w:hAnsiTheme="minorEastAsia" w:cs="Times New Roman" w:hint="eastAsia"/>
          <w:sz w:val="28"/>
          <w:szCs w:val="28"/>
        </w:rPr>
        <w:t>了解会计方法；掌握会计核算方法的构成；</w:t>
      </w:r>
    </w:p>
    <w:p w:rsidR="00D308EE" w:rsidRPr="00B27204" w:rsidRDefault="00D308EE" w:rsidP="00D308EE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4.理解会计对象和会计事项（即经济业务）；</w:t>
      </w:r>
    </w:p>
    <w:p w:rsidR="00AF14EE" w:rsidRPr="00B27204" w:rsidRDefault="00426D6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727DA6" w:rsidRPr="00B27204">
        <w:rPr>
          <w:rFonts w:ascii="仿宋_GB2312" w:eastAsia="仿宋_GB2312" w:hAnsiTheme="minorEastAsia" w:cs="Times New Roman" w:hint="eastAsia"/>
          <w:sz w:val="28"/>
          <w:szCs w:val="28"/>
        </w:rPr>
        <w:t>理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解企业</w:t>
      </w:r>
      <w:r w:rsidR="00727DA6" w:rsidRPr="00B27204">
        <w:rPr>
          <w:rFonts w:ascii="仿宋_GB2312" w:eastAsia="仿宋_GB2312" w:hAnsiTheme="minorEastAsia" w:cs="Times New Roman" w:hint="eastAsia"/>
          <w:sz w:val="28"/>
          <w:szCs w:val="28"/>
        </w:rPr>
        <w:t>资金运动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的过程；</w:t>
      </w:r>
    </w:p>
    <w:p w:rsidR="00727DA6" w:rsidRPr="00B27204" w:rsidRDefault="00426D6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lastRenderedPageBreak/>
        <w:t>6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理解会计核算的基本前提；</w:t>
      </w:r>
      <w:r w:rsidR="00727DA6" w:rsidRPr="00B27204">
        <w:rPr>
          <w:rFonts w:ascii="仿宋_GB2312" w:eastAsia="仿宋_GB2312" w:hAnsiTheme="minorEastAsia" w:cs="Times New Roman" w:hint="eastAsia"/>
          <w:sz w:val="28"/>
          <w:szCs w:val="28"/>
        </w:rPr>
        <w:t>掌握会计假设在会计核算中的应用；</w:t>
      </w:r>
    </w:p>
    <w:p w:rsidR="00727DA6" w:rsidRPr="00B27204" w:rsidRDefault="00426D69" w:rsidP="00E57E7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727DA6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B50908" w:rsidRPr="00B27204">
        <w:rPr>
          <w:rFonts w:ascii="仿宋_GB2312" w:eastAsia="仿宋_GB2312" w:hAnsiTheme="minorEastAsia" w:cs="Times New Roman" w:hint="eastAsia"/>
          <w:sz w:val="28"/>
          <w:szCs w:val="28"/>
        </w:rPr>
        <w:t>理解会计记账基础的概念</w:t>
      </w:r>
      <w:r w:rsidR="008A48A7" w:rsidRPr="00B27204">
        <w:rPr>
          <w:rFonts w:ascii="仿宋_GB2312" w:eastAsia="仿宋_GB2312" w:hAnsiTheme="minorEastAsia" w:cs="Times New Roman" w:hint="eastAsia"/>
          <w:sz w:val="28"/>
          <w:szCs w:val="28"/>
        </w:rPr>
        <w:t>及</w:t>
      </w:r>
      <w:r w:rsidR="00B50908" w:rsidRPr="00B27204">
        <w:rPr>
          <w:rFonts w:ascii="仿宋_GB2312" w:eastAsia="仿宋_GB2312" w:hAnsiTheme="minorEastAsia" w:cs="Times New Roman" w:hint="eastAsia"/>
          <w:sz w:val="28"/>
          <w:szCs w:val="28"/>
        </w:rPr>
        <w:t>特点</w:t>
      </w:r>
      <w:r w:rsidR="008A48A7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426D69" w:rsidP="00E57E7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8</w:t>
      </w:r>
      <w:r w:rsidR="00727DA6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8A48A7" w:rsidRPr="00B27204">
        <w:rPr>
          <w:rFonts w:ascii="仿宋_GB2312" w:eastAsia="仿宋_GB2312" w:hAnsiTheme="minorEastAsia" w:cs="Times New Roman" w:hint="eastAsia"/>
          <w:sz w:val="28"/>
          <w:szCs w:val="28"/>
        </w:rPr>
        <w:t>掌握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权责发生制</w:t>
      </w:r>
      <w:r w:rsidR="008A48A7" w:rsidRPr="00B27204">
        <w:rPr>
          <w:rFonts w:ascii="仿宋_GB2312" w:eastAsia="仿宋_GB2312" w:hAnsiTheme="minorEastAsia" w:cs="Times New Roman" w:hint="eastAsia"/>
          <w:sz w:val="28"/>
          <w:szCs w:val="28"/>
        </w:rPr>
        <w:t>在确认收入及费用中的</w:t>
      </w:r>
      <w:r w:rsidR="00E61FAC" w:rsidRPr="00B27204">
        <w:rPr>
          <w:rFonts w:ascii="仿宋_GB2312" w:eastAsia="仿宋_GB2312" w:hAnsiTheme="minorEastAsia" w:cs="Times New Roman" w:hint="eastAsia"/>
          <w:sz w:val="28"/>
          <w:szCs w:val="28"/>
        </w:rPr>
        <w:t>应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用；</w:t>
      </w:r>
    </w:p>
    <w:p w:rsidR="00AF14EE" w:rsidRPr="00B27204" w:rsidRDefault="00426D6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9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了解会计信息质量的要求；</w:t>
      </w:r>
    </w:p>
    <w:p w:rsidR="00AF14EE" w:rsidRPr="00B27204" w:rsidRDefault="00426D6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10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了解我国现行的会计法规体系</w:t>
      </w:r>
      <w:r w:rsidR="008A48A7" w:rsidRPr="00B27204">
        <w:rPr>
          <w:rFonts w:ascii="仿宋_GB2312" w:eastAsia="仿宋_GB2312" w:hAnsiTheme="minorEastAsia" w:cs="Times New Roman" w:hint="eastAsia"/>
          <w:sz w:val="28"/>
          <w:szCs w:val="28"/>
        </w:rPr>
        <w:t>及我国会计工作的管理体制；</w:t>
      </w:r>
    </w:p>
    <w:p w:rsidR="00AF14EE" w:rsidRPr="00B27204" w:rsidRDefault="00426D69" w:rsidP="0001024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11</w:t>
      </w:r>
      <w:r w:rsidR="007D7D4F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了解会计机构和会计岗位的设置以及会计人员的配备</w:t>
      </w:r>
      <w:r w:rsidR="00010244" w:rsidRPr="00B27204">
        <w:rPr>
          <w:rFonts w:ascii="仿宋_GB2312" w:eastAsia="仿宋_GB2312" w:hAnsiTheme="minorEastAsia" w:cs="Times New Roman" w:hint="eastAsia"/>
          <w:sz w:val="28"/>
          <w:szCs w:val="28"/>
        </w:rPr>
        <w:t>和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会计人员的职业道德；</w:t>
      </w:r>
    </w:p>
    <w:p w:rsidR="00AF14EE" w:rsidRPr="00B27204" w:rsidRDefault="00426D6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12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了解会计档案管理制度</w:t>
      </w:r>
      <w:r w:rsidR="00DF5723" w:rsidRPr="00B27204">
        <w:rPr>
          <w:rFonts w:ascii="仿宋_GB2312" w:eastAsia="仿宋_GB2312" w:hAnsiTheme="minorEastAsia" w:cs="Times New Roman" w:hint="eastAsia"/>
          <w:sz w:val="28"/>
          <w:szCs w:val="28"/>
        </w:rPr>
        <w:t>（参照2016.1.1起施行的《会计档案管理办法》规定）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和会计工作的交接手续。</w:t>
      </w:r>
    </w:p>
    <w:p w:rsidR="00AF14EE" w:rsidRPr="00B27204" w:rsidRDefault="009162D2" w:rsidP="00426D69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t>二</w:t>
      </w:r>
      <w:r w:rsidR="00426D69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 xml:space="preserve">会计要素与会计平衡公式 </w:t>
      </w:r>
    </w:p>
    <w:p w:rsidR="00C40F79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理解会计要素的概念</w:t>
      </w:r>
      <w:r w:rsidR="00427F2E" w:rsidRPr="00B27204">
        <w:rPr>
          <w:rFonts w:ascii="仿宋_GB2312" w:eastAsia="仿宋_GB2312" w:hAnsiTheme="minorEastAsia" w:cs="Times New Roman" w:hint="eastAsia"/>
          <w:sz w:val="28"/>
          <w:szCs w:val="28"/>
        </w:rPr>
        <w:t>、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内容</w:t>
      </w:r>
      <w:r w:rsidR="00427F2E" w:rsidRPr="00B27204">
        <w:rPr>
          <w:rFonts w:ascii="仿宋_GB2312" w:eastAsia="仿宋_GB2312" w:hAnsiTheme="minorEastAsia" w:cs="Times New Roman" w:hint="eastAsia"/>
          <w:sz w:val="28"/>
          <w:szCs w:val="28"/>
        </w:rPr>
        <w:t>及作用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C40F79" w:rsidRPr="00B27204" w:rsidRDefault="00C40F7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2</w:t>
      </w:r>
      <w:r w:rsidR="00426D69">
        <w:rPr>
          <w:rFonts w:ascii="仿宋_GB2312" w:eastAsia="仿宋_GB2312" w:hAnsiTheme="minorEastAsia" w:cs="Times New Roman"/>
          <w:sz w:val="28"/>
          <w:szCs w:val="28"/>
        </w:rPr>
        <w:t>.</w:t>
      </w:r>
      <w:r w:rsidR="00427F2E" w:rsidRPr="00B27204">
        <w:rPr>
          <w:rFonts w:ascii="仿宋_GB2312" w:eastAsia="仿宋_GB2312" w:hAnsiTheme="minorEastAsia" w:cs="Times New Roman" w:hint="eastAsia"/>
          <w:sz w:val="28"/>
          <w:szCs w:val="28"/>
        </w:rPr>
        <w:t>掌握六个会计要素的概念及具体内容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C40F7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3</w:t>
      </w:r>
      <w:r w:rsidR="00426D69">
        <w:rPr>
          <w:rFonts w:ascii="仿宋_GB2312" w:eastAsia="仿宋_GB2312" w:hAnsiTheme="minorEastAsia" w:cs="Times New Roman" w:hint="eastAsia"/>
          <w:sz w:val="28"/>
          <w:szCs w:val="28"/>
        </w:rPr>
        <w:t>．</w:t>
      </w:r>
      <w:r w:rsidR="00427F2E" w:rsidRPr="00B27204">
        <w:rPr>
          <w:rFonts w:ascii="仿宋_GB2312" w:eastAsia="仿宋_GB2312" w:hAnsiTheme="minorEastAsia" w:cs="Times New Roman" w:hint="eastAsia"/>
          <w:sz w:val="28"/>
          <w:szCs w:val="28"/>
        </w:rPr>
        <w:t>理解六个会计要素的相互关系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426D6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4.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掌握静态和动态的会计平衡等式；</w:t>
      </w:r>
    </w:p>
    <w:p w:rsidR="00AF14EE" w:rsidRPr="00B27204" w:rsidRDefault="00426D69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C40F79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掌握经济业务的类型以及经济业务的发生对会计等式的影响。</w:t>
      </w:r>
    </w:p>
    <w:p w:rsidR="00AF14EE" w:rsidRPr="00B27204" w:rsidRDefault="009162D2" w:rsidP="00426D69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t>三</w:t>
      </w:r>
      <w:r w:rsidR="00426D69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 xml:space="preserve">账户和复式记账 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1.理解会计科目和会计账户的概念；</w:t>
      </w:r>
    </w:p>
    <w:p w:rsidR="005D4668" w:rsidRPr="00B27204" w:rsidRDefault="000E4DF0" w:rsidP="00D944CE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2</w:t>
      </w:r>
      <w:r w:rsidR="005D4668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D944CE" w:rsidRPr="00B27204">
        <w:rPr>
          <w:rFonts w:ascii="仿宋_GB2312" w:eastAsia="仿宋_GB2312" w:hAnsiTheme="minorEastAsia" w:cs="Times New Roman" w:hint="eastAsia"/>
          <w:sz w:val="28"/>
          <w:szCs w:val="28"/>
        </w:rPr>
        <w:t>了解</w:t>
      </w:r>
      <w:r w:rsidR="005D4668" w:rsidRPr="00B27204">
        <w:rPr>
          <w:rFonts w:ascii="仿宋_GB2312" w:eastAsia="仿宋_GB2312" w:hAnsiTheme="minorEastAsia" w:cs="Times New Roman" w:hint="eastAsia"/>
          <w:sz w:val="28"/>
          <w:szCs w:val="28"/>
        </w:rPr>
        <w:t>会计科目的分类和设置原则；</w:t>
      </w:r>
    </w:p>
    <w:p w:rsidR="00AF14EE" w:rsidRPr="00B27204" w:rsidRDefault="000E4DF0" w:rsidP="005D4668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3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掌握会计账户的基本结构；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4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理解会计科目和账户的关系；</w:t>
      </w:r>
    </w:p>
    <w:p w:rsidR="003B7273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理解账户按经济内容</w:t>
      </w:r>
      <w:r w:rsidR="003935A9" w:rsidRPr="00B27204">
        <w:rPr>
          <w:rFonts w:ascii="仿宋_GB2312" w:eastAsia="仿宋_GB2312" w:hAnsiTheme="minorEastAsia" w:cs="Times New Roman" w:hint="eastAsia"/>
          <w:sz w:val="28"/>
          <w:szCs w:val="28"/>
        </w:rPr>
        <w:t>的分类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;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6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掌握复式记账的原理、特点、种类；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掌握借贷记账法的概念、特点和</w:t>
      </w:r>
      <w:r w:rsidR="00E61FAC" w:rsidRPr="00B27204">
        <w:rPr>
          <w:rFonts w:ascii="仿宋_GB2312" w:eastAsia="仿宋_GB2312" w:hAnsiTheme="minorEastAsia" w:cs="Times New Roman" w:hint="eastAsia"/>
          <w:sz w:val="28"/>
          <w:szCs w:val="28"/>
        </w:rPr>
        <w:t>借贷记账法下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账户</w:t>
      </w:r>
      <w:r w:rsidR="00E61FAC" w:rsidRPr="00B27204">
        <w:rPr>
          <w:rFonts w:ascii="仿宋_GB2312" w:eastAsia="仿宋_GB2312" w:hAnsiTheme="minorEastAsia" w:cs="Times New Roman" w:hint="eastAsia"/>
          <w:sz w:val="28"/>
          <w:szCs w:val="28"/>
        </w:rPr>
        <w:t>的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结构；</w:t>
      </w:r>
    </w:p>
    <w:p w:rsidR="003B7273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8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理解会计分录概念、种类以及账户的对应关系；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9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427F2E" w:rsidRPr="00B27204">
        <w:rPr>
          <w:rFonts w:ascii="仿宋_GB2312" w:eastAsia="仿宋_GB2312" w:hAnsiTheme="minorEastAsia" w:cs="Times New Roman" w:hint="eastAsia"/>
          <w:sz w:val="28"/>
          <w:szCs w:val="28"/>
        </w:rPr>
        <w:t>熟练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掌握规范编制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会计分录的方法</w:t>
      </w:r>
      <w:r w:rsidR="005D4668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5D4668" w:rsidRPr="00B27204" w:rsidRDefault="000E4DF0" w:rsidP="00D944CE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10</w:t>
      </w:r>
      <w:r w:rsidR="005D4668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.理解借贷记账法下的试算平衡。</w:t>
      </w:r>
    </w:p>
    <w:p w:rsidR="00AF14EE" w:rsidRPr="00B27204" w:rsidRDefault="009162D2" w:rsidP="000E4DF0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lastRenderedPageBreak/>
        <w:t>四</w:t>
      </w:r>
      <w:r w:rsidR="000E4DF0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 xml:space="preserve">会计凭证 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1.理解会计凭证的概念及种类；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2.理解原始凭证的概念及种类；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3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.掌握原始凭证的基本内容；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4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.掌握一些较主要的原始凭证的填制</w:t>
      </w:r>
      <w:r w:rsidR="005D4668" w:rsidRPr="00B27204">
        <w:rPr>
          <w:rFonts w:ascii="仿宋_GB2312" w:eastAsia="仿宋_GB2312" w:hAnsiTheme="minorEastAsia" w:cs="Times New Roman" w:hint="eastAsia"/>
          <w:sz w:val="28"/>
          <w:szCs w:val="28"/>
        </w:rPr>
        <w:t>方法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.理解原始凭证的审核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基本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要点；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6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.理解记账凭证的概念及种类；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.掌握记账凭证的基本内容；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8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E61FAC" w:rsidRPr="00B27204">
        <w:rPr>
          <w:rFonts w:ascii="仿宋_GB2312" w:eastAsia="仿宋_GB2312" w:hAnsiTheme="minorEastAsia" w:cs="Times New Roman" w:hint="eastAsia"/>
          <w:sz w:val="28"/>
          <w:szCs w:val="28"/>
        </w:rPr>
        <w:t>掌握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记账凭证的填制；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9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.理解记账凭证审核的基本要点；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10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.了解会计凭证的传递程序和保管的基本规定。</w:t>
      </w:r>
    </w:p>
    <w:p w:rsidR="00AF14EE" w:rsidRPr="00B27204" w:rsidRDefault="009162D2" w:rsidP="000E4DF0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t>五</w:t>
      </w:r>
      <w:r w:rsidR="000E4DF0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>会计账簿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1.了解</w:t>
      </w:r>
      <w:r w:rsidR="007D7D4F" w:rsidRPr="00B27204">
        <w:rPr>
          <w:rFonts w:ascii="仿宋_GB2312" w:eastAsia="仿宋_GB2312" w:hAnsiTheme="minorEastAsia" w:cs="Times New Roman" w:hint="eastAsia"/>
          <w:sz w:val="28"/>
          <w:szCs w:val="28"/>
        </w:rPr>
        <w:t>会计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账簿的概念；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2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掌握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会计账簿种类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及应用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3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.掌握账簿的启用规则；</w:t>
      </w:r>
    </w:p>
    <w:p w:rsidR="00AF14EE" w:rsidRPr="00B27204" w:rsidRDefault="000E4DF0" w:rsidP="00E57E7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4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熟练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掌握账簿的登记规则；</w:t>
      </w:r>
    </w:p>
    <w:p w:rsidR="003B7273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理解总分类账和明细分类账的平行登记的要点</w:t>
      </w:r>
      <w:r w:rsidR="002414BB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0E4DF0" w:rsidP="006605D6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6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掌握总分类账和明细分类账的平行登记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方法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0E4DF0" w:rsidP="006605D6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.掌握现金日记账和银行存款日记账的设置与登记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方法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0E4DF0" w:rsidP="006605D6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8.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掌握总分类账的设置与登记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方法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0E4DF0" w:rsidP="006605D6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9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.掌握明细分类账的设置与登</w:t>
      </w:r>
      <w:bookmarkStart w:id="0" w:name="_GoBack"/>
      <w:bookmarkEnd w:id="0"/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记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方法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10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.理解对账的概念及内容；</w:t>
      </w:r>
    </w:p>
    <w:p w:rsidR="00AF14EE" w:rsidRPr="00B27204" w:rsidRDefault="000E4DF0" w:rsidP="006B4C45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11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.熟练掌握各种错账更正方法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的应用；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12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.理解结账的程序；</w:t>
      </w:r>
    </w:p>
    <w:p w:rsidR="00AF14EE" w:rsidRPr="00B27204" w:rsidRDefault="000E4DF0" w:rsidP="006B4C45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13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.掌握结账的方法；</w:t>
      </w:r>
    </w:p>
    <w:p w:rsidR="006B4C45" w:rsidRPr="00B27204" w:rsidRDefault="000E4DF0" w:rsidP="007B363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14.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了解会计账簿的更换与保管</w:t>
      </w:r>
      <w:r w:rsidR="003B7273" w:rsidRPr="00B27204">
        <w:rPr>
          <w:rFonts w:ascii="仿宋_GB2312" w:eastAsia="仿宋_GB2312" w:hAnsiTheme="minorEastAsia" w:cs="Times New Roman" w:hint="eastAsia"/>
          <w:sz w:val="28"/>
          <w:szCs w:val="28"/>
        </w:rPr>
        <w:t>。</w:t>
      </w:r>
    </w:p>
    <w:p w:rsidR="00AF14EE" w:rsidRPr="00B27204" w:rsidRDefault="009162D2" w:rsidP="000E4DF0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lastRenderedPageBreak/>
        <w:t>六</w:t>
      </w:r>
      <w:r w:rsidR="000E4DF0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>主要经济业务的基本知识</w:t>
      </w:r>
      <w:r w:rsidR="006605D6" w:rsidRPr="00B27204">
        <w:rPr>
          <w:rFonts w:ascii="仿宋_GB2312" w:eastAsia="仿宋_GB2312" w:hint="eastAsia"/>
        </w:rPr>
        <w:t>（以</w:t>
      </w:r>
      <w:r w:rsidR="00E432A7" w:rsidRPr="00B27204">
        <w:rPr>
          <w:rFonts w:ascii="仿宋_GB2312" w:eastAsia="仿宋_GB2312" w:hint="eastAsia"/>
        </w:rPr>
        <w:t>制造业</w:t>
      </w:r>
      <w:r w:rsidR="006605D6" w:rsidRPr="00B27204">
        <w:rPr>
          <w:rFonts w:ascii="仿宋_GB2312" w:eastAsia="仿宋_GB2312" w:hint="eastAsia"/>
        </w:rPr>
        <w:t>企业业务为主）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掌握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企业筹集资金的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核算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2.掌握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企业供应过程的核算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3.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掌握企业生产过程的核算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4.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掌握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企业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销售过程的核算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5.</w:t>
      </w:r>
      <w:r w:rsidR="00481F5B" w:rsidRPr="00B27204">
        <w:rPr>
          <w:rFonts w:ascii="仿宋_GB2312" w:eastAsia="仿宋_GB2312" w:hAnsiTheme="minorEastAsia" w:cs="Times New Roman" w:hint="eastAsia"/>
          <w:sz w:val="28"/>
          <w:szCs w:val="28"/>
        </w:rPr>
        <w:t>理解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企业利润的形成和分配的核算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6.理解成本和费用的概念以及成本与费用的关系；</w:t>
      </w:r>
    </w:p>
    <w:p w:rsidR="00AF14EE" w:rsidRPr="00B27204" w:rsidRDefault="000E4DF0" w:rsidP="007B363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企业采购成本、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生产成本</w:t>
      </w:r>
      <w:r w:rsidR="006605D6" w:rsidRPr="00B27204">
        <w:rPr>
          <w:rFonts w:ascii="仿宋_GB2312" w:eastAsia="仿宋_GB2312" w:hAnsiTheme="minorEastAsia" w:cs="Times New Roman" w:hint="eastAsia"/>
          <w:sz w:val="28"/>
          <w:szCs w:val="28"/>
        </w:rPr>
        <w:t>和销售成本的核算。</w:t>
      </w:r>
    </w:p>
    <w:p w:rsidR="00AF14EE" w:rsidRPr="00B27204" w:rsidRDefault="009162D2" w:rsidP="00231A3D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t>七</w:t>
      </w:r>
      <w:r w:rsidR="00231A3D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 xml:space="preserve">财产清查 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1.了解财产清查的概念；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2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.了解财产清查的一般程序；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3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.了解财产清查的种类以及适用范围；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4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.理解财产物资的盘存制度的含义、优缺点；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.掌握企业库存现金的清查方法；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6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.掌握企业库存现金清查结果的处理；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.掌握企业银行存款的清查方法；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8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.理解未达账项；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9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.掌握银行存款余额调节表的编制；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10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.理解企业财产物资实物的清查方法；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11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.掌握企业流动资产清查结果的处理；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12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2746B8" w:rsidRPr="00B27204">
        <w:rPr>
          <w:rFonts w:ascii="仿宋_GB2312" w:eastAsia="仿宋_GB2312" w:hAnsiTheme="minorEastAsia" w:cs="Times New Roman" w:hint="eastAsia"/>
          <w:sz w:val="28"/>
          <w:szCs w:val="28"/>
        </w:rPr>
        <w:t>了解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企业固定资产清查结果的处理；</w:t>
      </w:r>
    </w:p>
    <w:p w:rsidR="00AF14EE" w:rsidRPr="00B27204" w:rsidRDefault="000E4DF0" w:rsidP="007B363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13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.了解企业往来款项的清查。</w:t>
      </w:r>
    </w:p>
    <w:p w:rsidR="008649E3" w:rsidRPr="00B27204" w:rsidRDefault="009162D2" w:rsidP="000E4DF0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t>八</w:t>
      </w:r>
      <w:r w:rsidR="000E4DF0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>会计核算程序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1.了解企业会计核算程序的概念；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2.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了解会计核算程序的意义；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3</w:t>
      </w:r>
      <w:r w:rsidR="000E4DF0">
        <w:rPr>
          <w:rFonts w:ascii="仿宋_GB2312" w:eastAsia="仿宋_GB2312" w:hAnsiTheme="minorEastAsia" w:cs="Times New Roman" w:hint="eastAsia"/>
          <w:sz w:val="28"/>
          <w:szCs w:val="28"/>
        </w:rPr>
        <w:t>．</w:t>
      </w: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掌握会计核算程序的种类；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lastRenderedPageBreak/>
        <w:t>4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.理解记账凭证核算程序的概念；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理解记账凭证核算程序的步骤；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6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掌握记账凭证核算程序的特点、优缺点及适用范围；</w:t>
      </w:r>
    </w:p>
    <w:p w:rsidR="00AF14EE" w:rsidRPr="00B27204" w:rsidRDefault="000E4DF0" w:rsidP="006B4C45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熟练掌握记账凭证核算程序在会计核算中的</w:t>
      </w:r>
      <w:r w:rsidR="005A7216" w:rsidRPr="00B27204">
        <w:rPr>
          <w:rFonts w:ascii="仿宋_GB2312" w:eastAsia="仿宋_GB2312" w:hAnsiTheme="minorEastAsia" w:cs="Times New Roman" w:hint="eastAsia"/>
          <w:sz w:val="28"/>
          <w:szCs w:val="28"/>
        </w:rPr>
        <w:t>应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用；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8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.理解科目汇总表核算程序的概念；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9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 xml:space="preserve">理解科目汇总表核算程序的步骤； 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10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掌握科目汇总表核算程序的特点、优缺点及适用范围；</w:t>
      </w:r>
    </w:p>
    <w:p w:rsidR="00AF14EE" w:rsidRPr="00B27204" w:rsidRDefault="000E4DF0" w:rsidP="007B3634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11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掌握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科目汇总表的编制</w:t>
      </w:r>
      <w:r w:rsidR="008649E3" w:rsidRPr="00B27204">
        <w:rPr>
          <w:rFonts w:ascii="仿宋_GB2312" w:eastAsia="仿宋_GB2312" w:hAnsiTheme="minorEastAsia" w:cs="Times New Roman" w:hint="eastAsia"/>
          <w:sz w:val="28"/>
          <w:szCs w:val="28"/>
        </w:rPr>
        <w:t>过程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。</w:t>
      </w:r>
    </w:p>
    <w:p w:rsidR="00AF14EE" w:rsidRPr="00B27204" w:rsidRDefault="009162D2" w:rsidP="000E4DF0">
      <w:pPr>
        <w:pStyle w:val="2"/>
        <w:ind w:firstLineChars="0" w:firstLine="0"/>
        <w:rPr>
          <w:rFonts w:ascii="仿宋_GB2312" w:eastAsia="仿宋_GB2312"/>
        </w:rPr>
      </w:pPr>
      <w:r w:rsidRPr="00B27204">
        <w:rPr>
          <w:rFonts w:ascii="仿宋_GB2312" w:eastAsia="仿宋_GB2312" w:hint="eastAsia"/>
        </w:rPr>
        <w:t>九</w:t>
      </w:r>
      <w:r w:rsidR="000E4DF0">
        <w:rPr>
          <w:rFonts w:ascii="仿宋_GB2312" w:eastAsia="仿宋_GB2312" w:hint="eastAsia"/>
        </w:rPr>
        <w:t>、</w:t>
      </w:r>
      <w:r w:rsidRPr="00B27204">
        <w:rPr>
          <w:rFonts w:ascii="仿宋_GB2312" w:eastAsia="仿宋_GB2312" w:hint="eastAsia"/>
        </w:rPr>
        <w:t xml:space="preserve">财务会计报告 </w:t>
      </w:r>
    </w:p>
    <w:p w:rsidR="00AF14EE" w:rsidRPr="00B27204" w:rsidRDefault="009162D2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 w:rsidRPr="00B27204">
        <w:rPr>
          <w:rFonts w:ascii="仿宋_GB2312" w:eastAsia="仿宋_GB2312" w:hAnsiTheme="minorEastAsia" w:cs="Times New Roman" w:hint="eastAsia"/>
          <w:sz w:val="28"/>
          <w:szCs w:val="28"/>
        </w:rPr>
        <w:t>1.了解财务会计报告的概念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、种类；</w:t>
      </w:r>
    </w:p>
    <w:p w:rsidR="00F96FB6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2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</w:t>
      </w:r>
      <w:r w:rsidR="00F96FB6" w:rsidRPr="00B27204">
        <w:rPr>
          <w:rFonts w:ascii="仿宋_GB2312" w:eastAsia="仿宋_GB2312" w:hAnsiTheme="minorEastAsia" w:cs="Times New Roman" w:hint="eastAsia"/>
          <w:sz w:val="28"/>
          <w:szCs w:val="28"/>
        </w:rPr>
        <w:t>理解财务会计报告的编制要求；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3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.理解资产负债表的概念；</w:t>
      </w:r>
    </w:p>
    <w:p w:rsidR="008649E3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4</w:t>
      </w:r>
      <w:r w:rsidR="008649E3" w:rsidRPr="00B27204">
        <w:rPr>
          <w:rFonts w:ascii="仿宋_GB2312" w:eastAsia="仿宋_GB2312" w:hAnsiTheme="minorEastAsia" w:cs="Times New Roman" w:hint="eastAsia"/>
          <w:sz w:val="28"/>
          <w:szCs w:val="28"/>
        </w:rPr>
        <w:t>.了解资产负债表的作用；</w:t>
      </w:r>
    </w:p>
    <w:p w:rsidR="00AF14EE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5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.理解资产负债表的结构及编制的理论依据；</w:t>
      </w:r>
    </w:p>
    <w:p w:rsidR="00AF14EE" w:rsidRPr="00B27204" w:rsidRDefault="000E4DF0" w:rsidP="006B4C45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6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.掌握资产负债表的编制；</w:t>
      </w:r>
    </w:p>
    <w:p w:rsidR="00AF14EE" w:rsidRPr="00B27204" w:rsidRDefault="000E4DF0" w:rsidP="007B3634">
      <w:pPr>
        <w:spacing w:line="48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7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.理解利润表的概念；</w:t>
      </w:r>
    </w:p>
    <w:p w:rsidR="008649E3" w:rsidRPr="00B27204" w:rsidRDefault="000E4DF0" w:rsidP="007B3634">
      <w:pPr>
        <w:spacing w:line="48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8</w:t>
      </w:r>
      <w:r w:rsidR="008649E3" w:rsidRPr="00B27204">
        <w:rPr>
          <w:rFonts w:ascii="仿宋_GB2312" w:eastAsia="仿宋_GB2312" w:hAnsiTheme="minorEastAsia" w:cs="Times New Roman" w:hint="eastAsia"/>
          <w:sz w:val="28"/>
          <w:szCs w:val="28"/>
        </w:rPr>
        <w:t>.了解利润表的作用；</w:t>
      </w:r>
    </w:p>
    <w:p w:rsidR="00AF14EE" w:rsidRPr="00B27204" w:rsidRDefault="000E4DF0" w:rsidP="007B3634">
      <w:pPr>
        <w:spacing w:line="48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9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.理解利润表的结构及编制的理论依据；</w:t>
      </w:r>
    </w:p>
    <w:p w:rsidR="00AF14EE" w:rsidRPr="00B27204" w:rsidRDefault="000E4DF0" w:rsidP="007B3634">
      <w:pPr>
        <w:spacing w:line="48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10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.掌握利润表的编制；</w:t>
      </w:r>
    </w:p>
    <w:p w:rsidR="006B4C45" w:rsidRPr="00B27204" w:rsidRDefault="000E4DF0" w:rsidP="007B3634">
      <w:pPr>
        <w:spacing w:line="48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cs="Times New Roman"/>
          <w:sz w:val="28"/>
          <w:szCs w:val="28"/>
        </w:rPr>
        <w:t>11</w:t>
      </w:r>
      <w:r w:rsidR="009162D2" w:rsidRPr="00B27204">
        <w:rPr>
          <w:rFonts w:ascii="仿宋_GB2312" w:eastAsia="仿宋_GB2312" w:hAnsiTheme="minorEastAsia" w:cs="Times New Roman" w:hint="eastAsia"/>
          <w:sz w:val="28"/>
          <w:szCs w:val="28"/>
        </w:rPr>
        <w:t>.了解财务会计报告的报送和审批。</w:t>
      </w:r>
    </w:p>
    <w:p w:rsidR="006B4C45" w:rsidRPr="00B27204" w:rsidRDefault="000E4DF0" w:rsidP="000E4DF0">
      <w:pPr>
        <w:pStyle w:val="aa"/>
      </w:pPr>
      <w:r>
        <w:rPr>
          <w:rFonts w:hint="eastAsia"/>
        </w:rPr>
        <w:t>Ⅲ</w:t>
      </w:r>
      <w:r w:rsidR="006B4C45" w:rsidRPr="00B27204">
        <w:rPr>
          <w:rFonts w:hint="eastAsia"/>
        </w:rPr>
        <w:t>.考试形式及试卷结构</w:t>
      </w:r>
    </w:p>
    <w:p w:rsidR="006B4C45" w:rsidRPr="000E4DF0" w:rsidRDefault="006B4C45" w:rsidP="000E4DF0">
      <w:pPr>
        <w:pStyle w:val="1"/>
        <w:ind w:firstLineChars="0" w:firstLine="0"/>
      </w:pPr>
      <w:r w:rsidRPr="000E4DF0">
        <w:rPr>
          <w:rFonts w:hint="eastAsia"/>
        </w:rPr>
        <w:t>一、考试形式</w:t>
      </w:r>
    </w:p>
    <w:p w:rsidR="000E4DF0" w:rsidRPr="00667A98" w:rsidRDefault="000E4DF0" w:rsidP="000E4DF0">
      <w:pPr>
        <w:spacing w:line="480" w:lineRule="exact"/>
        <w:ind w:firstLineChars="200" w:firstLine="560"/>
        <w:rPr>
          <w:rFonts w:ascii="仿宋_GB2312" w:eastAsia="仿宋_GB2312" w:hAnsi="宋体" w:cs="Arial"/>
          <w:color w:val="000000"/>
          <w:sz w:val="28"/>
          <w:szCs w:val="28"/>
        </w:rPr>
      </w:pPr>
      <w:r w:rsidRPr="00667A98">
        <w:rPr>
          <w:rFonts w:ascii="仿宋_GB2312" w:eastAsia="仿宋_GB2312" w:hAnsi="宋体" w:cs="Arial" w:hint="eastAsia"/>
          <w:color w:val="000000"/>
          <w:sz w:val="28"/>
          <w:szCs w:val="28"/>
        </w:rPr>
        <w:t>1.考试采用闭卷、笔试形式；</w:t>
      </w:r>
    </w:p>
    <w:p w:rsidR="000E4DF0" w:rsidRPr="00667A98" w:rsidRDefault="000E4DF0" w:rsidP="000E4DF0">
      <w:pPr>
        <w:spacing w:line="480" w:lineRule="exact"/>
        <w:ind w:left="543"/>
        <w:rPr>
          <w:rFonts w:ascii="仿宋_GB2312" w:eastAsia="仿宋_GB2312" w:hAnsi="宋体"/>
          <w:sz w:val="28"/>
          <w:szCs w:val="28"/>
        </w:rPr>
      </w:pPr>
      <w:r w:rsidRPr="00667A98">
        <w:rPr>
          <w:rFonts w:ascii="仿宋_GB2312" w:eastAsia="仿宋_GB2312" w:hAnsi="宋体" w:hint="eastAsia"/>
          <w:sz w:val="28"/>
          <w:szCs w:val="28"/>
        </w:rPr>
        <w:t>2.卷Ⅰ（合格性考试）满分为150分,考试时间为90分钟；</w:t>
      </w:r>
    </w:p>
    <w:p w:rsidR="000E4DF0" w:rsidRPr="00667A98" w:rsidRDefault="000E4DF0" w:rsidP="000E4DF0">
      <w:pPr>
        <w:spacing w:line="480" w:lineRule="exact"/>
        <w:ind w:left="543"/>
        <w:rPr>
          <w:rFonts w:ascii="仿宋_GB2312" w:eastAsia="仿宋_GB2312" w:hAnsi="宋体"/>
          <w:sz w:val="28"/>
          <w:szCs w:val="28"/>
        </w:rPr>
      </w:pPr>
      <w:r w:rsidRPr="00667A98">
        <w:rPr>
          <w:rFonts w:ascii="仿宋_GB2312" w:eastAsia="仿宋_GB2312" w:hAnsi="宋体" w:hint="eastAsia"/>
          <w:sz w:val="28"/>
          <w:szCs w:val="28"/>
        </w:rPr>
        <w:t>3.卷Ⅱ（等级性考试）满分为100分，考试时间为60分钟。</w:t>
      </w:r>
    </w:p>
    <w:p w:rsidR="006B4C45" w:rsidRPr="00B27204" w:rsidRDefault="006B4C45" w:rsidP="000E4DF0">
      <w:pPr>
        <w:pStyle w:val="1"/>
        <w:ind w:firstLineChars="0" w:firstLine="0"/>
      </w:pPr>
      <w:r w:rsidRPr="00B27204">
        <w:rPr>
          <w:rFonts w:hint="eastAsia"/>
        </w:rPr>
        <w:t>二、内容比例</w:t>
      </w:r>
    </w:p>
    <w:tbl>
      <w:tblPr>
        <w:tblW w:w="7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678"/>
        <w:gridCol w:w="1559"/>
      </w:tblGrid>
      <w:tr w:rsidR="0008155B" w:rsidRPr="00B27204" w:rsidTr="000E4DF0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b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b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b/>
                <w:sz w:val="28"/>
                <w:szCs w:val="28"/>
              </w:rPr>
              <w:t>内容结构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b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b/>
                <w:sz w:val="28"/>
                <w:szCs w:val="28"/>
              </w:rPr>
              <w:t>分值比例</w:t>
            </w:r>
            <w:r w:rsidR="007B3634" w:rsidRPr="00B27204">
              <w:rPr>
                <w:rFonts w:ascii="仿宋_GB2312" w:eastAsia="仿宋_GB2312" w:hAnsiTheme="minorEastAsia" w:cs="Times New Roman" w:hint="eastAsia"/>
                <w:b/>
                <w:sz w:val="28"/>
                <w:szCs w:val="28"/>
              </w:rPr>
              <w:lastRenderedPageBreak/>
              <w:t>（约占）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E4DF0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会计基础</w:t>
            </w:r>
            <w:r w:rsidR="0008155B"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概述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6%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会计要素与会计平衡公式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9%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账户和复式记账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10%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会计凭证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10%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会计账簿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10%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主要经济业务的基本知识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32%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财产清查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8%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会计核算程序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5%</w:t>
            </w:r>
          </w:p>
        </w:tc>
      </w:tr>
      <w:tr w:rsidR="0008155B" w:rsidRPr="00B27204" w:rsidTr="000E4DF0">
        <w:trPr>
          <w:trHeight w:val="460"/>
          <w:jc w:val="center"/>
        </w:trPr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55B" w:rsidRPr="00B27204" w:rsidRDefault="0008155B" w:rsidP="000E4DF0">
            <w:pPr>
              <w:spacing w:line="520" w:lineRule="exact"/>
              <w:jc w:val="left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财务会计报告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55B" w:rsidRPr="00B27204" w:rsidRDefault="0008155B" w:rsidP="000E4DF0">
            <w:pPr>
              <w:spacing w:line="520" w:lineRule="exact"/>
              <w:jc w:val="center"/>
              <w:rPr>
                <w:rFonts w:ascii="仿宋_GB2312" w:eastAsia="仿宋_GB2312" w:hAnsiTheme="minorEastAsia" w:cs="Times New Roman"/>
                <w:sz w:val="28"/>
                <w:szCs w:val="28"/>
              </w:rPr>
            </w:pPr>
            <w:r w:rsidRPr="00B27204">
              <w:rPr>
                <w:rFonts w:ascii="仿宋_GB2312" w:eastAsia="仿宋_GB2312" w:hAnsiTheme="minorEastAsia" w:cs="Times New Roman" w:hint="eastAsia"/>
                <w:sz w:val="28"/>
                <w:szCs w:val="28"/>
              </w:rPr>
              <w:t>10%</w:t>
            </w:r>
          </w:p>
        </w:tc>
      </w:tr>
    </w:tbl>
    <w:p w:rsidR="000E4DF0" w:rsidRDefault="006B4C45" w:rsidP="000E4DF0">
      <w:pPr>
        <w:pStyle w:val="1"/>
        <w:ind w:firstLineChars="0" w:firstLine="0"/>
      </w:pPr>
      <w:r w:rsidRPr="00B27204">
        <w:rPr>
          <w:rFonts w:hint="eastAsia"/>
        </w:rPr>
        <w:t>三、考试题型</w:t>
      </w:r>
    </w:p>
    <w:p w:rsidR="006B4C45" w:rsidRPr="00B27204" w:rsidRDefault="000E4DF0" w:rsidP="006B4C45">
      <w:pPr>
        <w:pStyle w:val="a3"/>
        <w:snapToGrid w:val="0"/>
        <w:spacing w:line="520" w:lineRule="exact"/>
        <w:ind w:firstLineChars="196" w:firstLine="549"/>
        <w:rPr>
          <w:rFonts w:ascii="仿宋_GB2312" w:eastAsia="仿宋_GB2312" w:hAnsiTheme="minor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.</w:t>
      </w:r>
      <w:r w:rsidRPr="00667A98">
        <w:rPr>
          <w:rFonts w:ascii="仿宋_GB2312" w:eastAsia="仿宋_GB2312" w:hint="eastAsia"/>
          <w:sz w:val="28"/>
          <w:szCs w:val="28"/>
        </w:rPr>
        <w:t>卷Ⅰ（合格性考试）</w:t>
      </w:r>
      <w:r w:rsidR="006B4C45" w:rsidRPr="00B27204">
        <w:rPr>
          <w:rFonts w:ascii="仿宋_GB2312" w:eastAsia="仿宋_GB2312" w:hAnsiTheme="minorEastAsia" w:hint="eastAsia"/>
          <w:sz w:val="28"/>
          <w:szCs w:val="28"/>
        </w:rPr>
        <w:t>包括单项选择题、</w:t>
      </w:r>
      <w:r w:rsidR="000C5B52" w:rsidRPr="00B27204">
        <w:rPr>
          <w:rFonts w:ascii="仿宋_GB2312" w:eastAsia="仿宋_GB2312" w:hAnsiTheme="minorEastAsia" w:hint="eastAsia"/>
          <w:sz w:val="28"/>
          <w:szCs w:val="28"/>
        </w:rPr>
        <w:t>多项选择题、</w:t>
      </w:r>
      <w:r w:rsidR="006B4C45" w:rsidRPr="00B27204">
        <w:rPr>
          <w:rFonts w:ascii="仿宋_GB2312" w:eastAsia="仿宋_GB2312" w:hAnsiTheme="minorEastAsia" w:hint="eastAsia"/>
          <w:sz w:val="28"/>
          <w:szCs w:val="28"/>
        </w:rPr>
        <w:t>判断选择题</w:t>
      </w:r>
      <w:r>
        <w:rPr>
          <w:rFonts w:ascii="仿宋_GB2312" w:eastAsia="仿宋_GB2312" w:hAnsiTheme="minorEastAsia" w:hint="eastAsia"/>
          <w:sz w:val="28"/>
          <w:szCs w:val="28"/>
        </w:rPr>
        <w:t>和</w:t>
      </w:r>
      <w:r w:rsidR="00D944CE" w:rsidRPr="00B27204">
        <w:rPr>
          <w:rFonts w:ascii="仿宋_GB2312" w:eastAsia="仿宋_GB2312" w:hAnsiTheme="minorEastAsia" w:hint="eastAsia"/>
          <w:sz w:val="28"/>
          <w:szCs w:val="28"/>
        </w:rPr>
        <w:t>基础业务</w:t>
      </w:r>
      <w:r w:rsidR="006B4C45" w:rsidRPr="00B27204">
        <w:rPr>
          <w:rFonts w:ascii="仿宋_GB2312" w:eastAsia="仿宋_GB2312" w:hAnsiTheme="minorEastAsia" w:hint="eastAsia"/>
          <w:sz w:val="28"/>
          <w:szCs w:val="28"/>
        </w:rPr>
        <w:t>题等题型</w:t>
      </w:r>
      <w:r w:rsidR="004B43AE">
        <w:rPr>
          <w:rFonts w:ascii="仿宋_GB2312" w:eastAsia="仿宋_GB2312" w:hAnsiTheme="minorEastAsia" w:hint="eastAsia"/>
          <w:sz w:val="28"/>
          <w:szCs w:val="28"/>
        </w:rPr>
        <w:t>；</w:t>
      </w:r>
    </w:p>
    <w:p w:rsidR="006B4C45" w:rsidRPr="00B27204" w:rsidRDefault="000E4DF0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  <w:r>
        <w:rPr>
          <w:rFonts w:ascii="仿宋_GB2312" w:eastAsia="仿宋_GB2312" w:hAnsiTheme="minorEastAsia" w:hint="eastAsia"/>
          <w:sz w:val="28"/>
          <w:szCs w:val="28"/>
        </w:rPr>
        <w:t>2</w:t>
      </w:r>
      <w:r>
        <w:rPr>
          <w:rFonts w:ascii="仿宋_GB2312" w:eastAsia="仿宋_GB2312" w:hAnsiTheme="minorEastAsia"/>
          <w:sz w:val="28"/>
          <w:szCs w:val="28"/>
        </w:rPr>
        <w:t>.</w:t>
      </w:r>
      <w:r w:rsidRPr="000E4DF0">
        <w:rPr>
          <w:rFonts w:ascii="仿宋_GB2312" w:eastAsia="仿宋_GB2312" w:hint="eastAsia"/>
          <w:sz w:val="28"/>
          <w:szCs w:val="28"/>
        </w:rPr>
        <w:t xml:space="preserve"> </w:t>
      </w:r>
      <w:r w:rsidRPr="00667A98">
        <w:rPr>
          <w:rFonts w:ascii="仿宋_GB2312" w:eastAsia="仿宋_GB2312" w:hint="eastAsia"/>
          <w:sz w:val="28"/>
          <w:szCs w:val="28"/>
        </w:rPr>
        <w:t>卷Ⅱ（等级性考试）</w:t>
      </w:r>
      <w:r w:rsidR="00D944CE" w:rsidRPr="00B27204">
        <w:rPr>
          <w:rFonts w:ascii="仿宋_GB2312" w:eastAsia="仿宋_GB2312" w:hAnsiTheme="minorEastAsia" w:hint="eastAsia"/>
          <w:sz w:val="28"/>
          <w:szCs w:val="28"/>
        </w:rPr>
        <w:t>包括单项选择题、多项选择题</w:t>
      </w:r>
      <w:r>
        <w:rPr>
          <w:rFonts w:ascii="仿宋_GB2312" w:eastAsia="仿宋_GB2312" w:hAnsiTheme="minorEastAsia" w:hint="eastAsia"/>
          <w:sz w:val="28"/>
          <w:szCs w:val="28"/>
        </w:rPr>
        <w:t>和</w:t>
      </w:r>
      <w:r w:rsidR="00D944CE" w:rsidRPr="00B27204">
        <w:rPr>
          <w:rFonts w:ascii="仿宋_GB2312" w:eastAsia="仿宋_GB2312" w:hAnsiTheme="minorEastAsia" w:hint="eastAsia"/>
          <w:sz w:val="28"/>
          <w:szCs w:val="28"/>
        </w:rPr>
        <w:t>综合应用题（分录、计算、应用</w:t>
      </w:r>
      <w:r w:rsidR="000C5B52" w:rsidRPr="00B27204">
        <w:rPr>
          <w:rFonts w:ascii="仿宋_GB2312" w:eastAsia="仿宋_GB2312" w:hAnsiTheme="minorEastAsia" w:hint="eastAsia"/>
          <w:sz w:val="28"/>
          <w:szCs w:val="28"/>
        </w:rPr>
        <w:t>等</w:t>
      </w:r>
      <w:r w:rsidR="00D944CE" w:rsidRPr="00B27204">
        <w:rPr>
          <w:rFonts w:ascii="仿宋_GB2312" w:eastAsia="仿宋_GB2312" w:hAnsiTheme="minorEastAsia" w:hint="eastAsia"/>
          <w:sz w:val="28"/>
          <w:szCs w:val="28"/>
        </w:rPr>
        <w:t>）等题型。</w:t>
      </w:r>
    </w:p>
    <w:p w:rsidR="006B4C45" w:rsidRPr="00B27204" w:rsidRDefault="006B4C45" w:rsidP="00945A6B">
      <w:pPr>
        <w:spacing w:line="520" w:lineRule="exact"/>
        <w:ind w:firstLineChars="200" w:firstLine="560"/>
        <w:rPr>
          <w:rFonts w:ascii="仿宋_GB2312" w:eastAsia="仿宋_GB2312" w:hAnsiTheme="minorEastAsia" w:cs="Times New Roman"/>
          <w:sz w:val="28"/>
          <w:szCs w:val="28"/>
        </w:rPr>
      </w:pPr>
    </w:p>
    <w:sectPr w:rsidR="006B4C45" w:rsidRPr="00B27204" w:rsidSect="00FA4C4D"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4755" w:rsidRDefault="00FE4755" w:rsidP="00413F92">
      <w:r>
        <w:separator/>
      </w:r>
    </w:p>
  </w:endnote>
  <w:endnote w:type="continuationSeparator" w:id="0">
    <w:p w:rsidR="00FE4755" w:rsidRDefault="00FE4755" w:rsidP="00413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03629611"/>
      <w:docPartObj>
        <w:docPartGallery w:val="Page Numbers (Bottom of Page)"/>
        <w:docPartUnique/>
      </w:docPartObj>
    </w:sdtPr>
    <w:sdtEndPr/>
    <w:sdtContent>
      <w:p w:rsidR="009446C1" w:rsidRDefault="009446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413F92" w:rsidRDefault="00413F9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4755" w:rsidRDefault="00FE4755" w:rsidP="00413F92">
      <w:r>
        <w:separator/>
      </w:r>
    </w:p>
  </w:footnote>
  <w:footnote w:type="continuationSeparator" w:id="0">
    <w:p w:rsidR="00FE4755" w:rsidRDefault="00FE4755" w:rsidP="00413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F6C36"/>
    <w:multiLevelType w:val="hybridMultilevel"/>
    <w:tmpl w:val="92E6F652"/>
    <w:lvl w:ilvl="0" w:tplc="57805F12">
      <w:start w:val="1"/>
      <w:numFmt w:val="upperRoman"/>
      <w:lvlText w:val="%1."/>
      <w:lvlJc w:val="left"/>
      <w:pPr>
        <w:ind w:left="381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932" w:hanging="420"/>
      </w:pPr>
    </w:lvl>
    <w:lvl w:ilvl="2" w:tplc="0409001B" w:tentative="1">
      <w:start w:val="1"/>
      <w:numFmt w:val="lowerRoman"/>
      <w:lvlText w:val="%3."/>
      <w:lvlJc w:val="right"/>
      <w:pPr>
        <w:ind w:left="4352" w:hanging="420"/>
      </w:pPr>
    </w:lvl>
    <w:lvl w:ilvl="3" w:tplc="0409000F" w:tentative="1">
      <w:start w:val="1"/>
      <w:numFmt w:val="decimal"/>
      <w:lvlText w:val="%4."/>
      <w:lvlJc w:val="left"/>
      <w:pPr>
        <w:ind w:left="4772" w:hanging="420"/>
      </w:pPr>
    </w:lvl>
    <w:lvl w:ilvl="4" w:tplc="04090019" w:tentative="1">
      <w:start w:val="1"/>
      <w:numFmt w:val="lowerLetter"/>
      <w:lvlText w:val="%5)"/>
      <w:lvlJc w:val="left"/>
      <w:pPr>
        <w:ind w:left="5192" w:hanging="420"/>
      </w:pPr>
    </w:lvl>
    <w:lvl w:ilvl="5" w:tplc="0409001B" w:tentative="1">
      <w:start w:val="1"/>
      <w:numFmt w:val="lowerRoman"/>
      <w:lvlText w:val="%6."/>
      <w:lvlJc w:val="right"/>
      <w:pPr>
        <w:ind w:left="5612" w:hanging="420"/>
      </w:pPr>
    </w:lvl>
    <w:lvl w:ilvl="6" w:tplc="0409000F" w:tentative="1">
      <w:start w:val="1"/>
      <w:numFmt w:val="decimal"/>
      <w:lvlText w:val="%7."/>
      <w:lvlJc w:val="left"/>
      <w:pPr>
        <w:ind w:left="6032" w:hanging="420"/>
      </w:pPr>
    </w:lvl>
    <w:lvl w:ilvl="7" w:tplc="04090019" w:tentative="1">
      <w:start w:val="1"/>
      <w:numFmt w:val="lowerLetter"/>
      <w:lvlText w:val="%8)"/>
      <w:lvlJc w:val="left"/>
      <w:pPr>
        <w:ind w:left="6452" w:hanging="420"/>
      </w:pPr>
    </w:lvl>
    <w:lvl w:ilvl="8" w:tplc="0409001B" w:tentative="1">
      <w:start w:val="1"/>
      <w:numFmt w:val="lowerRoman"/>
      <w:lvlText w:val="%9."/>
      <w:lvlJc w:val="right"/>
      <w:pPr>
        <w:ind w:left="6872" w:hanging="420"/>
      </w:pPr>
    </w:lvl>
  </w:abstractNum>
  <w:abstractNum w:abstractNumId="1" w15:restartNumberingAfterBreak="0">
    <w:nsid w:val="439B62AD"/>
    <w:multiLevelType w:val="hybridMultilevel"/>
    <w:tmpl w:val="981AC97C"/>
    <w:lvl w:ilvl="0" w:tplc="A2D65BF8">
      <w:start w:val="1"/>
      <w:numFmt w:val="upperRoman"/>
      <w:lvlText w:val="%1》"/>
      <w:lvlJc w:val="left"/>
      <w:pPr>
        <w:ind w:left="489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650" w:hanging="420"/>
      </w:pPr>
    </w:lvl>
    <w:lvl w:ilvl="2" w:tplc="0409001B" w:tentative="1">
      <w:start w:val="1"/>
      <w:numFmt w:val="lowerRoman"/>
      <w:lvlText w:val="%3."/>
      <w:lvlJc w:val="right"/>
      <w:pPr>
        <w:ind w:left="5070" w:hanging="420"/>
      </w:pPr>
    </w:lvl>
    <w:lvl w:ilvl="3" w:tplc="0409000F" w:tentative="1">
      <w:start w:val="1"/>
      <w:numFmt w:val="decimal"/>
      <w:lvlText w:val="%4."/>
      <w:lvlJc w:val="left"/>
      <w:pPr>
        <w:ind w:left="5490" w:hanging="420"/>
      </w:pPr>
    </w:lvl>
    <w:lvl w:ilvl="4" w:tplc="04090019" w:tentative="1">
      <w:start w:val="1"/>
      <w:numFmt w:val="lowerLetter"/>
      <w:lvlText w:val="%5)"/>
      <w:lvlJc w:val="left"/>
      <w:pPr>
        <w:ind w:left="5910" w:hanging="420"/>
      </w:pPr>
    </w:lvl>
    <w:lvl w:ilvl="5" w:tplc="0409001B" w:tentative="1">
      <w:start w:val="1"/>
      <w:numFmt w:val="lowerRoman"/>
      <w:lvlText w:val="%6."/>
      <w:lvlJc w:val="right"/>
      <w:pPr>
        <w:ind w:left="6330" w:hanging="420"/>
      </w:pPr>
    </w:lvl>
    <w:lvl w:ilvl="6" w:tplc="0409000F" w:tentative="1">
      <w:start w:val="1"/>
      <w:numFmt w:val="decimal"/>
      <w:lvlText w:val="%7."/>
      <w:lvlJc w:val="left"/>
      <w:pPr>
        <w:ind w:left="6750" w:hanging="420"/>
      </w:pPr>
    </w:lvl>
    <w:lvl w:ilvl="7" w:tplc="04090019" w:tentative="1">
      <w:start w:val="1"/>
      <w:numFmt w:val="lowerLetter"/>
      <w:lvlText w:val="%8)"/>
      <w:lvlJc w:val="left"/>
      <w:pPr>
        <w:ind w:left="7170" w:hanging="420"/>
      </w:pPr>
    </w:lvl>
    <w:lvl w:ilvl="8" w:tplc="0409001B" w:tentative="1">
      <w:start w:val="1"/>
      <w:numFmt w:val="lowerRoman"/>
      <w:lvlText w:val="%9."/>
      <w:lvlJc w:val="right"/>
      <w:pPr>
        <w:ind w:left="75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82E"/>
    <w:rsid w:val="00010244"/>
    <w:rsid w:val="0008155B"/>
    <w:rsid w:val="000904FD"/>
    <w:rsid w:val="000C5B52"/>
    <w:rsid w:val="000D3F04"/>
    <w:rsid w:val="000E4DF0"/>
    <w:rsid w:val="00146F00"/>
    <w:rsid w:val="00154D6F"/>
    <w:rsid w:val="00172198"/>
    <w:rsid w:val="0017406E"/>
    <w:rsid w:val="00183D19"/>
    <w:rsid w:val="00185813"/>
    <w:rsid w:val="001D264F"/>
    <w:rsid w:val="001D73D8"/>
    <w:rsid w:val="0020258F"/>
    <w:rsid w:val="00231413"/>
    <w:rsid w:val="00231A3D"/>
    <w:rsid w:val="002414BB"/>
    <w:rsid w:val="00251D31"/>
    <w:rsid w:val="002667E7"/>
    <w:rsid w:val="002746B8"/>
    <w:rsid w:val="00282028"/>
    <w:rsid w:val="002A2CDF"/>
    <w:rsid w:val="002A6DD0"/>
    <w:rsid w:val="002A71A4"/>
    <w:rsid w:val="002B5056"/>
    <w:rsid w:val="002D0F1C"/>
    <w:rsid w:val="002D710C"/>
    <w:rsid w:val="00315DB9"/>
    <w:rsid w:val="003259D5"/>
    <w:rsid w:val="003935A9"/>
    <w:rsid w:val="003950D2"/>
    <w:rsid w:val="003B2DAD"/>
    <w:rsid w:val="003B7007"/>
    <w:rsid w:val="003B7273"/>
    <w:rsid w:val="00401C76"/>
    <w:rsid w:val="00413F92"/>
    <w:rsid w:val="0042106A"/>
    <w:rsid w:val="00426D69"/>
    <w:rsid w:val="00427F2E"/>
    <w:rsid w:val="00481F5B"/>
    <w:rsid w:val="004A0187"/>
    <w:rsid w:val="004B43AE"/>
    <w:rsid w:val="004E5336"/>
    <w:rsid w:val="00507CD0"/>
    <w:rsid w:val="00511E24"/>
    <w:rsid w:val="005331CF"/>
    <w:rsid w:val="00554F10"/>
    <w:rsid w:val="00565450"/>
    <w:rsid w:val="0056557E"/>
    <w:rsid w:val="00570FD3"/>
    <w:rsid w:val="005A009A"/>
    <w:rsid w:val="005A7216"/>
    <w:rsid w:val="005D4668"/>
    <w:rsid w:val="0061572B"/>
    <w:rsid w:val="006368D6"/>
    <w:rsid w:val="006605D6"/>
    <w:rsid w:val="006B4C45"/>
    <w:rsid w:val="006C0E2B"/>
    <w:rsid w:val="006C40D3"/>
    <w:rsid w:val="006D1670"/>
    <w:rsid w:val="00703997"/>
    <w:rsid w:val="00727DA6"/>
    <w:rsid w:val="00787CF9"/>
    <w:rsid w:val="007B3634"/>
    <w:rsid w:val="007B461E"/>
    <w:rsid w:val="007C500F"/>
    <w:rsid w:val="007D7D4F"/>
    <w:rsid w:val="008105FE"/>
    <w:rsid w:val="00813AA1"/>
    <w:rsid w:val="00826D9D"/>
    <w:rsid w:val="00842E29"/>
    <w:rsid w:val="008649E3"/>
    <w:rsid w:val="008A48A7"/>
    <w:rsid w:val="008B0ADC"/>
    <w:rsid w:val="008D4856"/>
    <w:rsid w:val="009162D2"/>
    <w:rsid w:val="00932C56"/>
    <w:rsid w:val="009446C1"/>
    <w:rsid w:val="00945A6B"/>
    <w:rsid w:val="00963290"/>
    <w:rsid w:val="00994EF9"/>
    <w:rsid w:val="00996292"/>
    <w:rsid w:val="009A7894"/>
    <w:rsid w:val="009C73AC"/>
    <w:rsid w:val="009C770A"/>
    <w:rsid w:val="009E7B49"/>
    <w:rsid w:val="00A15CA5"/>
    <w:rsid w:val="00A3182E"/>
    <w:rsid w:val="00A45A05"/>
    <w:rsid w:val="00A667A2"/>
    <w:rsid w:val="00A9022B"/>
    <w:rsid w:val="00AB2B01"/>
    <w:rsid w:val="00AB5A85"/>
    <w:rsid w:val="00AF14EE"/>
    <w:rsid w:val="00AF3A2E"/>
    <w:rsid w:val="00B10BDB"/>
    <w:rsid w:val="00B27204"/>
    <w:rsid w:val="00B31D11"/>
    <w:rsid w:val="00B50908"/>
    <w:rsid w:val="00B67807"/>
    <w:rsid w:val="00B97387"/>
    <w:rsid w:val="00BD13BF"/>
    <w:rsid w:val="00C10A2B"/>
    <w:rsid w:val="00C40F79"/>
    <w:rsid w:val="00C50BFA"/>
    <w:rsid w:val="00CD3DC6"/>
    <w:rsid w:val="00CD7B7E"/>
    <w:rsid w:val="00D308EE"/>
    <w:rsid w:val="00D30920"/>
    <w:rsid w:val="00D66BEB"/>
    <w:rsid w:val="00D944CE"/>
    <w:rsid w:val="00DE6F40"/>
    <w:rsid w:val="00DF1F7B"/>
    <w:rsid w:val="00DF5723"/>
    <w:rsid w:val="00E12E14"/>
    <w:rsid w:val="00E432A7"/>
    <w:rsid w:val="00E57E74"/>
    <w:rsid w:val="00E61FAC"/>
    <w:rsid w:val="00EA6A68"/>
    <w:rsid w:val="00EC4ED9"/>
    <w:rsid w:val="00EE3723"/>
    <w:rsid w:val="00F94F1B"/>
    <w:rsid w:val="00F96FB6"/>
    <w:rsid w:val="00FA4C4D"/>
    <w:rsid w:val="00FC4AE2"/>
    <w:rsid w:val="00FE3D19"/>
    <w:rsid w:val="00FE4755"/>
    <w:rsid w:val="02B655A4"/>
    <w:rsid w:val="07890FC3"/>
    <w:rsid w:val="0B90448A"/>
    <w:rsid w:val="203D148E"/>
    <w:rsid w:val="232B5E24"/>
    <w:rsid w:val="332F3586"/>
    <w:rsid w:val="39AB6497"/>
    <w:rsid w:val="668B30DB"/>
    <w:rsid w:val="755D0163"/>
    <w:rsid w:val="767F101F"/>
    <w:rsid w:val="7A302AC7"/>
    <w:rsid w:val="7B46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0B0E5"/>
  <w15:docId w15:val="{AE39FB91-098A-481D-A8FA-A046C2294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4E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aliases w:val="标题 一"/>
    <w:basedOn w:val="a"/>
    <w:next w:val="a"/>
    <w:link w:val="10"/>
    <w:uiPriority w:val="9"/>
    <w:qFormat/>
    <w:rsid w:val="000E4DF0"/>
    <w:pPr>
      <w:autoSpaceDN w:val="0"/>
      <w:snapToGrid w:val="0"/>
      <w:spacing w:line="520" w:lineRule="exact"/>
      <w:ind w:firstLineChars="200" w:firstLine="562"/>
      <w:jc w:val="left"/>
      <w:outlineLvl w:val="0"/>
    </w:pPr>
    <w:rPr>
      <w:rFonts w:ascii="仿宋_GB2312" w:eastAsia="仿宋_GB2312" w:hAnsiTheme="minorEastAsia"/>
      <w:b/>
      <w:sz w:val="28"/>
      <w:szCs w:val="28"/>
    </w:rPr>
  </w:style>
  <w:style w:type="paragraph" w:styleId="2">
    <w:name w:val="heading 2"/>
    <w:aliases w:val="标题 （一）"/>
    <w:basedOn w:val="a"/>
    <w:next w:val="a"/>
    <w:link w:val="20"/>
    <w:uiPriority w:val="9"/>
    <w:unhideWhenUsed/>
    <w:qFormat/>
    <w:rsid w:val="007B3634"/>
    <w:pPr>
      <w:spacing w:line="520" w:lineRule="exact"/>
      <w:ind w:firstLineChars="200" w:firstLine="562"/>
      <w:outlineLvl w:val="1"/>
    </w:pPr>
    <w:rPr>
      <w:rFonts w:asciiTheme="minorEastAsia" w:hAnsiTheme="minorEastAsia" w:cs="Times New Roman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AF14EE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rsid w:val="00AF14EE"/>
    <w:pPr>
      <w:jc w:val="left"/>
    </w:pPr>
    <w:rPr>
      <w:rFonts w:ascii="宋体" w:eastAsia="宋体" w:hAnsi="宋体" w:cs="Times New Roman"/>
      <w:kern w:val="0"/>
      <w:sz w:val="20"/>
    </w:rPr>
  </w:style>
  <w:style w:type="character" w:customStyle="1" w:styleId="30">
    <w:name w:val="标题 3 字符"/>
    <w:basedOn w:val="a0"/>
    <w:link w:val="3"/>
    <w:qFormat/>
    <w:rsid w:val="00AF14EE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a4">
    <w:name w:val="批注文字 字符"/>
    <w:basedOn w:val="a0"/>
    <w:link w:val="a3"/>
    <w:qFormat/>
    <w:rsid w:val="00AF14EE"/>
    <w:rPr>
      <w:rFonts w:ascii="宋体" w:eastAsia="宋体" w:hAnsi="宋体" w:cs="Times New Roman"/>
      <w:kern w:val="0"/>
      <w:sz w:val="20"/>
      <w:szCs w:val="24"/>
    </w:rPr>
  </w:style>
  <w:style w:type="paragraph" w:styleId="a5">
    <w:name w:val="header"/>
    <w:basedOn w:val="a"/>
    <w:link w:val="a6"/>
    <w:uiPriority w:val="99"/>
    <w:unhideWhenUsed/>
    <w:rsid w:val="00413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13F92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13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13F92"/>
    <w:rPr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9E7B49"/>
    <w:pPr>
      <w:ind w:firstLineChars="200" w:firstLine="420"/>
    </w:pPr>
  </w:style>
  <w:style w:type="paragraph" w:styleId="aa">
    <w:name w:val="Title"/>
    <w:basedOn w:val="a"/>
    <w:next w:val="a"/>
    <w:link w:val="ab"/>
    <w:uiPriority w:val="10"/>
    <w:qFormat/>
    <w:rsid w:val="00B27204"/>
    <w:pPr>
      <w:spacing w:line="520" w:lineRule="exact"/>
      <w:jc w:val="center"/>
    </w:pPr>
    <w:rPr>
      <w:rFonts w:ascii="仿宋_GB2312" w:eastAsia="仿宋_GB2312" w:hAnsiTheme="minorEastAsia" w:cs="Times New Roman"/>
      <w:b/>
      <w:sz w:val="28"/>
      <w:szCs w:val="28"/>
    </w:rPr>
  </w:style>
  <w:style w:type="character" w:customStyle="1" w:styleId="ab">
    <w:name w:val="标题 字符"/>
    <w:basedOn w:val="a0"/>
    <w:link w:val="aa"/>
    <w:uiPriority w:val="10"/>
    <w:rsid w:val="00B27204"/>
    <w:rPr>
      <w:rFonts w:ascii="仿宋_GB2312" w:eastAsia="仿宋_GB2312" w:hAnsiTheme="minorEastAsia" w:cs="Times New Roman"/>
      <w:b/>
      <w:kern w:val="2"/>
      <w:sz w:val="28"/>
      <w:szCs w:val="28"/>
    </w:rPr>
  </w:style>
  <w:style w:type="character" w:customStyle="1" w:styleId="10">
    <w:name w:val="标题 1 字符"/>
    <w:aliases w:val="标题 一 字符"/>
    <w:basedOn w:val="a0"/>
    <w:link w:val="1"/>
    <w:uiPriority w:val="9"/>
    <w:rsid w:val="000E4DF0"/>
    <w:rPr>
      <w:rFonts w:ascii="仿宋_GB2312" w:eastAsia="仿宋_GB2312" w:hAnsiTheme="minorEastAsia"/>
      <w:b/>
      <w:kern w:val="2"/>
      <w:sz w:val="28"/>
      <w:szCs w:val="28"/>
    </w:rPr>
  </w:style>
  <w:style w:type="character" w:customStyle="1" w:styleId="20">
    <w:name w:val="标题 2 字符"/>
    <w:aliases w:val="标题 （一） 字符"/>
    <w:basedOn w:val="a0"/>
    <w:link w:val="2"/>
    <w:uiPriority w:val="9"/>
    <w:rsid w:val="007B3634"/>
    <w:rPr>
      <w:rFonts w:asciiTheme="minorEastAsia" w:hAnsiTheme="minorEastAsia" w:cs="Times New Roman"/>
      <w:b/>
      <w:kern w:val="2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2414BB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2414B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400</Words>
  <Characters>2285</Characters>
  <Application>Microsoft Office Word</Application>
  <DocSecurity>0</DocSecurity>
  <Lines>19</Lines>
  <Paragraphs>5</Paragraphs>
  <ScaleCrop>false</ScaleCrop>
  <Company>china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 聪权</cp:lastModifiedBy>
  <cp:revision>23</cp:revision>
  <cp:lastPrinted>2019-04-11T07:30:00Z</cp:lastPrinted>
  <dcterms:created xsi:type="dcterms:W3CDTF">2019-03-07T09:24:00Z</dcterms:created>
  <dcterms:modified xsi:type="dcterms:W3CDTF">2019-04-11T09:31:00Z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